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tbl>
      <w:tblPr>
        <w:tblStyle w:val="5"/>
        <w:tblW w:w="4996"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33"/>
        <w:gridCol w:w="2813"/>
        <w:gridCol w:w="3260"/>
        <w:gridCol w:w="1841"/>
        <w:gridCol w:w="1702"/>
        <w:gridCol w:w="2411"/>
        <w:gridCol w:w="130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5" w:hRule="atLeast"/>
          <w:tblHeader/>
          <w:jc w:val="center"/>
        </w:trPr>
        <w:tc>
          <w:tcPr>
            <w:tcW w:w="294" w:type="pct"/>
            <w:vMerge w:val="restart"/>
            <w:vAlign w:val="center"/>
          </w:tcPr>
          <w:p>
            <w:pPr>
              <w:spacing w:line="280" w:lineRule="exact"/>
              <w:ind w:left="-111" w:leftChars="-53" w:right="-84" w:rightChars="-40" w:firstLine="12" w:firstLineChars="5"/>
              <w:jc w:val="center"/>
              <w:rPr>
                <w:rFonts w:ascii="Times New Roman" w:hAnsi="Times New Roman" w:eastAsia="方正黑体_GBK" w:cs="Times New Roman"/>
                <w:sz w:val="24"/>
                <w:szCs w:val="24"/>
              </w:rPr>
            </w:pPr>
            <w:r>
              <w:rPr>
                <w:rFonts w:ascii="Times New Roman" w:hAnsi="Times New Roman" w:eastAsia="方正黑体_GBK" w:cs="Times New Roman"/>
                <w:sz w:val="24"/>
                <w:szCs w:val="24"/>
              </w:rPr>
              <w:t>序号</w:t>
            </w:r>
          </w:p>
        </w:tc>
        <w:tc>
          <w:tcPr>
            <w:tcW w:w="993" w:type="pct"/>
            <w:vMerge w:val="restart"/>
            <w:vAlign w:val="center"/>
          </w:tcPr>
          <w:p>
            <w:pPr>
              <w:spacing w:line="280" w:lineRule="exact"/>
              <w:jc w:val="center"/>
              <w:rPr>
                <w:rFonts w:ascii="Times New Roman" w:hAnsi="Times New Roman" w:eastAsia="方正黑体_GBK" w:cs="Times New Roman"/>
                <w:sz w:val="24"/>
                <w:szCs w:val="24"/>
              </w:rPr>
            </w:pPr>
            <w:r>
              <w:rPr>
                <w:rFonts w:ascii="Times New Roman" w:hAnsi="Times New Roman" w:eastAsia="方正黑体_GBK" w:cs="Times New Roman"/>
                <w:sz w:val="24"/>
                <w:szCs w:val="24"/>
              </w:rPr>
              <w:t>企业名称</w:t>
            </w:r>
          </w:p>
        </w:tc>
        <w:tc>
          <w:tcPr>
            <w:tcW w:w="1151" w:type="pct"/>
            <w:vMerge w:val="restart"/>
            <w:vAlign w:val="center"/>
          </w:tcPr>
          <w:p>
            <w:pPr>
              <w:spacing w:line="280" w:lineRule="exact"/>
              <w:jc w:val="center"/>
              <w:rPr>
                <w:rFonts w:ascii="Times New Roman" w:hAnsi="Times New Roman" w:eastAsia="方正黑体_GBK" w:cs="Times New Roman"/>
                <w:sz w:val="24"/>
                <w:szCs w:val="24"/>
              </w:rPr>
            </w:pPr>
            <w:r>
              <w:rPr>
                <w:rFonts w:ascii="Times New Roman" w:hAnsi="Times New Roman" w:eastAsia="方正黑体_GBK" w:cs="Times New Roman"/>
                <w:sz w:val="24"/>
                <w:szCs w:val="24"/>
              </w:rPr>
              <w:t>项目名称</w:t>
            </w:r>
          </w:p>
        </w:tc>
        <w:tc>
          <w:tcPr>
            <w:tcW w:w="650" w:type="pct"/>
            <w:vMerge w:val="restart"/>
            <w:vAlign w:val="center"/>
          </w:tcPr>
          <w:p>
            <w:pPr>
              <w:spacing w:line="280" w:lineRule="exact"/>
              <w:ind w:left="-65" w:leftChars="-31"/>
              <w:jc w:val="center"/>
              <w:rPr>
                <w:rFonts w:ascii="Times New Roman" w:hAnsi="Times New Roman" w:eastAsia="方正黑体_GBK" w:cs="Times New Roman"/>
                <w:sz w:val="24"/>
                <w:szCs w:val="24"/>
              </w:rPr>
            </w:pPr>
            <w:r>
              <w:rPr>
                <w:rFonts w:ascii="Times New Roman" w:hAnsi="Times New Roman" w:eastAsia="方正黑体_GBK" w:cs="Times New Roman"/>
                <w:sz w:val="24"/>
                <w:szCs w:val="24"/>
              </w:rPr>
              <w:t>本项目属性</w:t>
            </w:r>
          </w:p>
        </w:tc>
        <w:tc>
          <w:tcPr>
            <w:tcW w:w="601" w:type="pct"/>
            <w:vMerge w:val="restart"/>
            <w:vAlign w:val="center"/>
          </w:tcPr>
          <w:p>
            <w:pPr>
              <w:spacing w:line="280" w:lineRule="exact"/>
              <w:jc w:val="center"/>
              <w:rPr>
                <w:rFonts w:ascii="Times New Roman" w:hAnsi="Times New Roman" w:eastAsia="方正黑体_GBK" w:cs="Times New Roman"/>
                <w:sz w:val="24"/>
                <w:szCs w:val="24"/>
              </w:rPr>
            </w:pPr>
            <w:r>
              <w:rPr>
                <w:rFonts w:ascii="Times New Roman" w:hAnsi="Times New Roman" w:eastAsia="方正黑体_GBK" w:cs="Times New Roman"/>
                <w:sz w:val="24"/>
                <w:szCs w:val="24"/>
              </w:rPr>
              <w:t>是否符合符合财税〔2015〕119号文件规定的研发活动项目</w:t>
            </w:r>
          </w:p>
        </w:tc>
        <w:tc>
          <w:tcPr>
            <w:tcW w:w="851" w:type="pct"/>
            <w:vMerge w:val="restart"/>
            <w:vAlign w:val="center"/>
          </w:tcPr>
          <w:p>
            <w:pPr>
              <w:spacing w:line="280" w:lineRule="exact"/>
              <w:jc w:val="center"/>
              <w:rPr>
                <w:rFonts w:ascii="Times New Roman" w:hAnsi="Times New Roman" w:eastAsia="方正黑体_GBK" w:cs="Times New Roman"/>
                <w:sz w:val="24"/>
                <w:szCs w:val="24"/>
              </w:rPr>
            </w:pPr>
            <w:r>
              <w:rPr>
                <w:rFonts w:ascii="Times New Roman" w:hAnsi="Times New Roman" w:eastAsia="方正黑体_GBK" w:cs="Times New Roman"/>
                <w:sz w:val="24"/>
                <w:szCs w:val="24"/>
              </w:rPr>
              <w:t>不符合</w:t>
            </w:r>
          </w:p>
          <w:p>
            <w:pPr>
              <w:spacing w:line="280" w:lineRule="exact"/>
              <w:jc w:val="center"/>
              <w:rPr>
                <w:rFonts w:ascii="Times New Roman" w:hAnsi="Times New Roman" w:eastAsia="方正黑体_GBK" w:cs="Times New Roman"/>
                <w:sz w:val="24"/>
                <w:szCs w:val="24"/>
              </w:rPr>
            </w:pPr>
            <w:r>
              <w:rPr>
                <w:rFonts w:ascii="Times New Roman" w:hAnsi="Times New Roman" w:eastAsia="方正黑体_GBK" w:cs="Times New Roman"/>
                <w:sz w:val="24"/>
                <w:szCs w:val="24"/>
              </w:rPr>
              <w:t>原因</w:t>
            </w:r>
          </w:p>
        </w:tc>
        <w:tc>
          <w:tcPr>
            <w:tcW w:w="460" w:type="pct"/>
            <w:vMerge w:val="restart"/>
            <w:vAlign w:val="center"/>
          </w:tcPr>
          <w:p>
            <w:pPr>
              <w:spacing w:line="280" w:lineRule="exact"/>
              <w:jc w:val="center"/>
              <w:rPr>
                <w:rFonts w:ascii="Times New Roman" w:hAnsi="Times New Roman" w:eastAsia="方正黑体_GBK" w:cs="Times New Roman"/>
                <w:sz w:val="24"/>
                <w:szCs w:val="24"/>
              </w:rPr>
            </w:pPr>
            <w:r>
              <w:rPr>
                <w:rFonts w:ascii="Times New Roman" w:hAnsi="Times New Roman" w:eastAsia="方正黑体_GBK" w:cs="Times New Roman"/>
                <w:sz w:val="24"/>
                <w:szCs w:val="24"/>
              </w:rPr>
              <w:t>评审</w:t>
            </w:r>
          </w:p>
          <w:p>
            <w:pPr>
              <w:spacing w:line="280" w:lineRule="exact"/>
              <w:jc w:val="center"/>
              <w:rPr>
                <w:rFonts w:ascii="Times New Roman" w:hAnsi="Times New Roman" w:eastAsia="方正黑体_GBK" w:cs="Times New Roman"/>
                <w:sz w:val="24"/>
                <w:szCs w:val="24"/>
              </w:rPr>
            </w:pPr>
            <w:r>
              <w:rPr>
                <w:rFonts w:ascii="Times New Roman" w:hAnsi="Times New Roman" w:eastAsia="方正黑体_GBK" w:cs="Times New Roman"/>
                <w:sz w:val="24"/>
                <w:szCs w:val="24"/>
              </w:rPr>
              <w:t>结论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2" w:hRule="atLeast"/>
          <w:tblHeader/>
          <w:jc w:val="center"/>
        </w:trPr>
        <w:tc>
          <w:tcPr>
            <w:tcW w:w="294" w:type="pct"/>
            <w:vMerge w:val="continue"/>
            <w:vAlign w:val="center"/>
          </w:tcPr>
          <w:p>
            <w:pPr>
              <w:spacing w:line="280" w:lineRule="exact"/>
              <w:ind w:left="-111" w:leftChars="-53" w:right="-84" w:rightChars="-40" w:firstLine="10" w:firstLineChars="5"/>
              <w:jc w:val="center"/>
              <w:rPr>
                <w:rFonts w:ascii="Times New Roman" w:hAnsi="Times New Roman" w:cs="Times New Roman"/>
                <w:b/>
                <w:sz w:val="20"/>
                <w:szCs w:val="20"/>
              </w:rPr>
            </w:pPr>
          </w:p>
        </w:tc>
        <w:tc>
          <w:tcPr>
            <w:tcW w:w="993" w:type="pct"/>
            <w:vMerge w:val="continue"/>
            <w:vAlign w:val="center"/>
          </w:tcPr>
          <w:p>
            <w:pPr>
              <w:spacing w:line="280" w:lineRule="exact"/>
              <w:jc w:val="center"/>
              <w:rPr>
                <w:rFonts w:ascii="Times New Roman" w:hAnsi="Times New Roman" w:cs="Times New Roman"/>
                <w:b/>
                <w:sz w:val="20"/>
                <w:szCs w:val="20"/>
              </w:rPr>
            </w:pPr>
          </w:p>
        </w:tc>
        <w:tc>
          <w:tcPr>
            <w:tcW w:w="1151" w:type="pct"/>
            <w:vMerge w:val="continue"/>
            <w:vAlign w:val="center"/>
          </w:tcPr>
          <w:p>
            <w:pPr>
              <w:spacing w:line="280" w:lineRule="exact"/>
              <w:jc w:val="center"/>
              <w:rPr>
                <w:rFonts w:ascii="Times New Roman" w:hAnsi="Times New Roman" w:cs="Times New Roman"/>
                <w:b/>
                <w:sz w:val="20"/>
                <w:szCs w:val="20"/>
              </w:rPr>
            </w:pPr>
          </w:p>
        </w:tc>
        <w:tc>
          <w:tcPr>
            <w:tcW w:w="650" w:type="pct"/>
            <w:vMerge w:val="continue"/>
            <w:vAlign w:val="center"/>
          </w:tcPr>
          <w:p>
            <w:pPr>
              <w:spacing w:line="280" w:lineRule="exact"/>
              <w:ind w:left="-107" w:leftChars="-51" w:right="-151" w:rightChars="-72"/>
              <w:jc w:val="center"/>
              <w:rPr>
                <w:rFonts w:ascii="Times New Roman" w:hAnsi="Times New Roman" w:cs="Times New Roman"/>
                <w:b/>
                <w:sz w:val="20"/>
                <w:szCs w:val="20"/>
              </w:rPr>
            </w:pPr>
          </w:p>
        </w:tc>
        <w:tc>
          <w:tcPr>
            <w:tcW w:w="601" w:type="pct"/>
            <w:vMerge w:val="continue"/>
            <w:vAlign w:val="center"/>
          </w:tcPr>
          <w:p>
            <w:pPr>
              <w:spacing w:line="280" w:lineRule="exact"/>
              <w:ind w:left="-136" w:leftChars="-65" w:right="-113" w:rightChars="-54"/>
              <w:jc w:val="center"/>
              <w:rPr>
                <w:rFonts w:ascii="Times New Roman" w:hAnsi="Times New Roman" w:cs="Times New Roman"/>
                <w:b/>
                <w:sz w:val="20"/>
                <w:szCs w:val="20"/>
              </w:rPr>
            </w:pPr>
          </w:p>
        </w:tc>
        <w:tc>
          <w:tcPr>
            <w:tcW w:w="851" w:type="pct"/>
            <w:vMerge w:val="continue"/>
            <w:vAlign w:val="center"/>
          </w:tcPr>
          <w:p>
            <w:pPr>
              <w:spacing w:line="280" w:lineRule="exact"/>
              <w:jc w:val="center"/>
              <w:rPr>
                <w:rFonts w:ascii="Times New Roman" w:hAnsi="Times New Roman" w:cs="Times New Roman"/>
                <w:b/>
                <w:sz w:val="20"/>
                <w:szCs w:val="20"/>
              </w:rPr>
            </w:pPr>
          </w:p>
        </w:tc>
        <w:tc>
          <w:tcPr>
            <w:tcW w:w="460" w:type="pct"/>
            <w:vMerge w:val="continue"/>
          </w:tcPr>
          <w:p>
            <w:pPr>
              <w:spacing w:line="280" w:lineRule="exact"/>
              <w:jc w:val="center"/>
              <w:rPr>
                <w:rFonts w:ascii="Times New Roman" w:hAnsi="Times New Roman" w:cs="Times New Roman"/>
                <w:b/>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2" w:hRule="atLeast"/>
          <w:jc w:val="center"/>
        </w:trPr>
        <w:tc>
          <w:tcPr>
            <w:tcW w:w="294" w:type="pct"/>
            <w:vAlign w:val="center"/>
          </w:tcPr>
          <w:p>
            <w:pPr>
              <w:spacing w:line="280" w:lineRule="exact"/>
              <w:ind w:left="-111" w:leftChars="-53" w:right="-84" w:rightChars="-40" w:firstLine="10" w:firstLineChars="5"/>
              <w:jc w:val="center"/>
              <w:rPr>
                <w:rFonts w:ascii="Times New Roman" w:hAnsi="Times New Roman" w:eastAsia="方正仿宋_GBK" w:cs="Times New Roman"/>
                <w:sz w:val="20"/>
                <w:szCs w:val="20"/>
              </w:rPr>
            </w:pPr>
            <w:bookmarkStart w:id="0" w:name="_Hlk184052901"/>
            <w:r>
              <w:rPr>
                <w:rFonts w:ascii="Times New Roman" w:hAnsi="Times New Roman" w:eastAsia="方正仿宋_GBK" w:cs="Times New Roman"/>
                <w:sz w:val="20"/>
                <w:szCs w:val="20"/>
              </w:rPr>
              <w:t>1</w:t>
            </w:r>
          </w:p>
        </w:tc>
        <w:tc>
          <w:tcPr>
            <w:tcW w:w="993" w:type="pct"/>
            <w:vAlign w:val="center"/>
          </w:tcPr>
          <w:p>
            <w:pPr>
              <w:jc w:val="center"/>
              <w:rPr>
                <w:rFonts w:ascii="Times New Roman" w:hAnsi="Times New Roman" w:eastAsia="方正仿宋_GBK" w:cs="Times New Roman"/>
                <w:sz w:val="20"/>
                <w:szCs w:val="20"/>
              </w:rPr>
            </w:pPr>
            <w:r>
              <w:rPr>
                <w:rFonts w:ascii="Times New Roman" w:hAnsi="Times New Roman" w:eastAsia="方正仿宋_GBK" w:cs="Times New Roman"/>
                <w:sz w:val="20"/>
                <w:szCs w:val="20"/>
              </w:rPr>
              <w:t>广东宝德利新材料科技股份有限公司</w:t>
            </w:r>
          </w:p>
        </w:tc>
        <w:tc>
          <w:tcPr>
            <w:tcW w:w="1151" w:type="pct"/>
            <w:vAlign w:val="center"/>
          </w:tcPr>
          <w:p>
            <w:pPr>
              <w:jc w:val="center"/>
              <w:rPr>
                <w:rFonts w:ascii="Times New Roman" w:hAnsi="Times New Roman" w:eastAsia="方正仿宋_GBK" w:cs="Times New Roman"/>
                <w:sz w:val="20"/>
                <w:szCs w:val="20"/>
              </w:rPr>
            </w:pPr>
            <w:r>
              <w:rPr>
                <w:rFonts w:ascii="Times New Roman" w:hAnsi="Times New Roman" w:eastAsia="方正仿宋_GBK" w:cs="Times New Roman"/>
                <w:sz w:val="20"/>
                <w:szCs w:val="20"/>
              </w:rPr>
              <w:t>PVA材料冲厕型厌氧生物降解卫生基材的研究与开发</w:t>
            </w:r>
          </w:p>
        </w:tc>
        <w:tc>
          <w:tcPr>
            <w:tcW w:w="650" w:type="pct"/>
            <w:vAlign w:val="center"/>
          </w:tcPr>
          <w:p>
            <w:pPr>
              <w:jc w:val="center"/>
              <w:rPr>
                <w:rFonts w:ascii="Times New Roman" w:hAnsi="Times New Roman" w:eastAsia="方正仿宋_GBK" w:cs="Times New Roman"/>
                <w:color w:val="000000"/>
                <w:sz w:val="20"/>
                <w:szCs w:val="20"/>
              </w:rPr>
            </w:pPr>
            <w:r>
              <w:rPr>
                <w:rFonts w:ascii="Times New Roman" w:hAnsi="Times New Roman" w:eastAsia="方正仿宋_GBK" w:cs="Times New Roman"/>
                <w:color w:val="000000"/>
                <w:sz w:val="20"/>
                <w:szCs w:val="20"/>
              </w:rPr>
              <w:t>1、新产品</w:t>
            </w:r>
          </w:p>
        </w:tc>
        <w:tc>
          <w:tcPr>
            <w:tcW w:w="601" w:type="pct"/>
            <w:vAlign w:val="center"/>
          </w:tcPr>
          <w:p>
            <w:pPr>
              <w:jc w:val="center"/>
              <w:rPr>
                <w:rFonts w:ascii="Times New Roman" w:hAnsi="Times New Roman" w:eastAsia="方正仿宋_GBK" w:cs="Times New Roman"/>
                <w:color w:val="000000"/>
                <w:sz w:val="20"/>
                <w:szCs w:val="20"/>
              </w:rPr>
            </w:pPr>
            <w:r>
              <w:rPr>
                <w:rFonts w:ascii="Times New Roman" w:hAnsi="Times New Roman" w:eastAsia="方正仿宋_GBK" w:cs="Times New Roman"/>
                <w:color w:val="000000"/>
                <w:sz w:val="20"/>
                <w:szCs w:val="20"/>
              </w:rPr>
              <w:t>符合</w:t>
            </w:r>
          </w:p>
        </w:tc>
        <w:tc>
          <w:tcPr>
            <w:tcW w:w="851" w:type="pct"/>
            <w:vAlign w:val="center"/>
          </w:tcPr>
          <w:p>
            <w:pPr>
              <w:jc w:val="center"/>
              <w:rPr>
                <w:rFonts w:ascii="Times New Roman" w:hAnsi="Times New Roman" w:eastAsia="方正仿宋_GBK" w:cs="Times New Roman"/>
                <w:color w:val="000000"/>
                <w:sz w:val="20"/>
                <w:szCs w:val="20"/>
              </w:rPr>
            </w:pPr>
            <w:r>
              <w:rPr>
                <w:rFonts w:ascii="Times New Roman" w:hAnsi="Times New Roman" w:eastAsia="方正仿宋_GBK" w:cs="Times New Roman"/>
                <w:color w:val="000000"/>
                <w:sz w:val="20"/>
                <w:szCs w:val="20"/>
              </w:rPr>
              <w:t>/</w:t>
            </w:r>
          </w:p>
        </w:tc>
        <w:tc>
          <w:tcPr>
            <w:tcW w:w="460" w:type="pct"/>
            <w:vAlign w:val="center"/>
          </w:tcPr>
          <w:p>
            <w:pPr>
              <w:jc w:val="center"/>
              <w:rPr>
                <w:rFonts w:ascii="Times New Roman" w:hAnsi="Times New Roman" w:eastAsia="方正仿宋_GBK" w:cs="Times New Roman"/>
                <w:color w:val="000000"/>
                <w:sz w:val="20"/>
                <w:szCs w:val="20"/>
              </w:rPr>
            </w:pPr>
            <w:r>
              <w:rPr>
                <w:rFonts w:ascii="Times New Roman" w:hAnsi="Times New Roman" w:eastAsia="方正仿宋_GBK" w:cs="Times New Roman"/>
                <w:color w:val="000000"/>
                <w:sz w:val="20"/>
                <w:szCs w:val="20"/>
              </w:rPr>
              <w:t>合格</w:t>
            </w:r>
          </w:p>
        </w:tc>
      </w:tr>
      <w:bookmarkEnd w:id="0"/>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2" w:hRule="atLeast"/>
          <w:jc w:val="center"/>
        </w:trPr>
        <w:tc>
          <w:tcPr>
            <w:tcW w:w="294" w:type="pct"/>
            <w:vAlign w:val="center"/>
          </w:tcPr>
          <w:p>
            <w:pPr>
              <w:spacing w:line="280" w:lineRule="exact"/>
              <w:ind w:left="-111" w:leftChars="-53" w:right="-84" w:rightChars="-40" w:firstLine="10" w:firstLineChars="5"/>
              <w:jc w:val="center"/>
              <w:rPr>
                <w:rFonts w:ascii="Times New Roman" w:hAnsi="Times New Roman" w:eastAsia="方正仿宋_GBK" w:cs="Times New Roman"/>
                <w:sz w:val="20"/>
                <w:szCs w:val="20"/>
              </w:rPr>
            </w:pPr>
            <w:r>
              <w:rPr>
                <w:rFonts w:ascii="Times New Roman" w:hAnsi="Times New Roman" w:eastAsia="方正仿宋_GBK" w:cs="Times New Roman"/>
                <w:sz w:val="20"/>
                <w:szCs w:val="20"/>
              </w:rPr>
              <w:t>2</w:t>
            </w:r>
          </w:p>
        </w:tc>
        <w:tc>
          <w:tcPr>
            <w:tcW w:w="993" w:type="pct"/>
            <w:vAlign w:val="center"/>
          </w:tcPr>
          <w:p>
            <w:pPr>
              <w:jc w:val="center"/>
              <w:rPr>
                <w:rFonts w:ascii="Times New Roman" w:hAnsi="Times New Roman" w:eastAsia="方正仿宋_GBK" w:cs="Times New Roman"/>
                <w:sz w:val="20"/>
                <w:szCs w:val="20"/>
              </w:rPr>
            </w:pPr>
            <w:r>
              <w:rPr>
                <w:rFonts w:ascii="Times New Roman" w:hAnsi="Times New Roman" w:eastAsia="方正仿宋_GBK" w:cs="Times New Roman"/>
                <w:sz w:val="20"/>
                <w:szCs w:val="20"/>
              </w:rPr>
              <w:t>广东宝德利新材料科技股份有限公司</w:t>
            </w:r>
          </w:p>
        </w:tc>
        <w:tc>
          <w:tcPr>
            <w:tcW w:w="1151" w:type="pct"/>
            <w:vAlign w:val="center"/>
          </w:tcPr>
          <w:p>
            <w:pPr>
              <w:jc w:val="center"/>
              <w:rPr>
                <w:rFonts w:ascii="Times New Roman" w:hAnsi="Times New Roman" w:eastAsia="方正仿宋_GBK" w:cs="Times New Roman"/>
                <w:sz w:val="20"/>
                <w:szCs w:val="20"/>
              </w:rPr>
            </w:pPr>
            <w:r>
              <w:rPr>
                <w:rFonts w:ascii="Times New Roman" w:hAnsi="Times New Roman" w:eastAsia="方正仿宋_GBK" w:cs="Times New Roman"/>
                <w:sz w:val="20"/>
                <w:szCs w:val="20"/>
              </w:rPr>
              <w:t>含非水溶降解材料冲厕型厌氧生物降解卫生基材的研究与开发</w:t>
            </w:r>
          </w:p>
        </w:tc>
        <w:tc>
          <w:tcPr>
            <w:tcW w:w="650" w:type="pct"/>
            <w:vAlign w:val="center"/>
          </w:tcPr>
          <w:p>
            <w:pPr>
              <w:jc w:val="center"/>
              <w:rPr>
                <w:rFonts w:ascii="Times New Roman" w:hAnsi="Times New Roman" w:eastAsia="方正仿宋_GBK" w:cs="Times New Roman"/>
                <w:color w:val="000000"/>
                <w:sz w:val="20"/>
                <w:szCs w:val="20"/>
              </w:rPr>
            </w:pPr>
            <w:r>
              <w:rPr>
                <w:rFonts w:ascii="Times New Roman" w:hAnsi="Times New Roman" w:eastAsia="方正仿宋_GBK" w:cs="Times New Roman"/>
                <w:color w:val="000000"/>
                <w:sz w:val="20"/>
                <w:szCs w:val="20"/>
              </w:rPr>
              <w:t>1、新产品</w:t>
            </w:r>
          </w:p>
        </w:tc>
        <w:tc>
          <w:tcPr>
            <w:tcW w:w="601" w:type="pct"/>
            <w:vAlign w:val="center"/>
          </w:tcPr>
          <w:p>
            <w:pPr>
              <w:jc w:val="center"/>
              <w:rPr>
                <w:rFonts w:ascii="Times New Roman" w:hAnsi="Times New Roman" w:eastAsia="方正仿宋_GBK" w:cs="Times New Roman"/>
                <w:color w:val="000000"/>
                <w:sz w:val="20"/>
                <w:szCs w:val="20"/>
              </w:rPr>
            </w:pPr>
            <w:r>
              <w:rPr>
                <w:rFonts w:ascii="Times New Roman" w:hAnsi="Times New Roman" w:eastAsia="方正仿宋_GBK" w:cs="Times New Roman"/>
                <w:color w:val="000000"/>
                <w:sz w:val="20"/>
                <w:szCs w:val="20"/>
              </w:rPr>
              <w:t>符合</w:t>
            </w:r>
          </w:p>
        </w:tc>
        <w:tc>
          <w:tcPr>
            <w:tcW w:w="851" w:type="pct"/>
            <w:vAlign w:val="center"/>
          </w:tcPr>
          <w:p>
            <w:pPr>
              <w:jc w:val="center"/>
              <w:rPr>
                <w:rFonts w:ascii="Times New Roman" w:hAnsi="Times New Roman" w:eastAsia="方正仿宋_GBK" w:cs="Times New Roman"/>
                <w:color w:val="000000"/>
                <w:sz w:val="20"/>
                <w:szCs w:val="20"/>
              </w:rPr>
            </w:pPr>
            <w:r>
              <w:rPr>
                <w:rFonts w:ascii="Times New Roman" w:hAnsi="Times New Roman" w:eastAsia="方正仿宋_GBK" w:cs="Times New Roman"/>
                <w:color w:val="000000"/>
                <w:sz w:val="20"/>
                <w:szCs w:val="20"/>
              </w:rPr>
              <w:t>/</w:t>
            </w:r>
          </w:p>
        </w:tc>
        <w:tc>
          <w:tcPr>
            <w:tcW w:w="460" w:type="pct"/>
            <w:vAlign w:val="center"/>
          </w:tcPr>
          <w:p>
            <w:pPr>
              <w:jc w:val="center"/>
              <w:rPr>
                <w:rFonts w:ascii="Times New Roman" w:hAnsi="Times New Roman" w:eastAsia="方正仿宋_GBK" w:cs="Times New Roman"/>
                <w:color w:val="000000"/>
                <w:sz w:val="20"/>
                <w:szCs w:val="20"/>
              </w:rPr>
            </w:pPr>
            <w:r>
              <w:rPr>
                <w:rFonts w:ascii="Times New Roman" w:hAnsi="Times New Roman" w:eastAsia="方正仿宋_GBK" w:cs="Times New Roman"/>
                <w:color w:val="000000"/>
                <w:sz w:val="20"/>
                <w:szCs w:val="20"/>
              </w:rPr>
              <w:t>合格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2" w:hRule="atLeast"/>
          <w:jc w:val="center"/>
        </w:trPr>
        <w:tc>
          <w:tcPr>
            <w:tcW w:w="294" w:type="pct"/>
            <w:vAlign w:val="center"/>
          </w:tcPr>
          <w:p>
            <w:pPr>
              <w:spacing w:line="280" w:lineRule="exact"/>
              <w:ind w:left="-111" w:leftChars="-53" w:right="-84" w:rightChars="-40" w:firstLine="10" w:firstLineChars="5"/>
              <w:jc w:val="center"/>
              <w:rPr>
                <w:rFonts w:ascii="Times New Roman" w:hAnsi="Times New Roman" w:eastAsia="方正仿宋_GBK" w:cs="Times New Roman"/>
                <w:sz w:val="20"/>
                <w:szCs w:val="20"/>
              </w:rPr>
            </w:pPr>
            <w:r>
              <w:rPr>
                <w:rFonts w:ascii="Times New Roman" w:hAnsi="Times New Roman" w:eastAsia="方正仿宋_GBK" w:cs="Times New Roman"/>
                <w:sz w:val="20"/>
                <w:szCs w:val="20"/>
              </w:rPr>
              <w:t>3</w:t>
            </w:r>
          </w:p>
        </w:tc>
        <w:tc>
          <w:tcPr>
            <w:tcW w:w="993" w:type="pct"/>
            <w:vAlign w:val="center"/>
          </w:tcPr>
          <w:p>
            <w:pPr>
              <w:jc w:val="center"/>
              <w:rPr>
                <w:rFonts w:ascii="Times New Roman" w:hAnsi="Times New Roman" w:eastAsia="方正仿宋_GBK" w:cs="Times New Roman"/>
                <w:sz w:val="20"/>
                <w:szCs w:val="20"/>
              </w:rPr>
            </w:pPr>
            <w:r>
              <w:rPr>
                <w:rFonts w:ascii="Times New Roman" w:hAnsi="Times New Roman" w:eastAsia="方正仿宋_GBK" w:cs="Times New Roman"/>
                <w:sz w:val="20"/>
                <w:szCs w:val="20"/>
              </w:rPr>
              <w:t>广东宝德利新材料科技股份有限公司</w:t>
            </w:r>
          </w:p>
        </w:tc>
        <w:tc>
          <w:tcPr>
            <w:tcW w:w="1151" w:type="pct"/>
            <w:vAlign w:val="center"/>
          </w:tcPr>
          <w:p>
            <w:pPr>
              <w:jc w:val="center"/>
              <w:rPr>
                <w:rFonts w:ascii="Times New Roman" w:hAnsi="Times New Roman" w:eastAsia="方正仿宋_GBK" w:cs="Times New Roman"/>
                <w:sz w:val="20"/>
                <w:szCs w:val="20"/>
              </w:rPr>
            </w:pPr>
            <w:r>
              <w:rPr>
                <w:rFonts w:ascii="Times New Roman" w:hAnsi="Times New Roman" w:eastAsia="方正仿宋_GBK" w:cs="Times New Roman"/>
                <w:sz w:val="20"/>
                <w:szCs w:val="20"/>
              </w:rPr>
              <w:t>长货架期的生物降解包装膜/袋的研究与开发</w:t>
            </w:r>
          </w:p>
        </w:tc>
        <w:tc>
          <w:tcPr>
            <w:tcW w:w="650" w:type="pct"/>
            <w:vAlign w:val="center"/>
          </w:tcPr>
          <w:p>
            <w:pPr>
              <w:jc w:val="center"/>
              <w:rPr>
                <w:rFonts w:ascii="Times New Roman" w:hAnsi="Times New Roman" w:eastAsia="方正仿宋_GBK" w:cs="Times New Roman"/>
                <w:color w:val="000000"/>
                <w:sz w:val="20"/>
                <w:szCs w:val="20"/>
              </w:rPr>
            </w:pPr>
            <w:r>
              <w:rPr>
                <w:rFonts w:ascii="Times New Roman" w:hAnsi="Times New Roman" w:eastAsia="方正仿宋_GBK" w:cs="Times New Roman"/>
                <w:color w:val="000000"/>
                <w:sz w:val="20"/>
                <w:szCs w:val="20"/>
              </w:rPr>
              <w:t>1、新产品</w:t>
            </w:r>
          </w:p>
        </w:tc>
        <w:tc>
          <w:tcPr>
            <w:tcW w:w="601" w:type="pct"/>
            <w:vAlign w:val="center"/>
          </w:tcPr>
          <w:p>
            <w:pPr>
              <w:jc w:val="center"/>
              <w:rPr>
                <w:rFonts w:ascii="Times New Roman" w:hAnsi="Times New Roman" w:eastAsia="方正仿宋_GBK" w:cs="Times New Roman"/>
                <w:color w:val="000000"/>
                <w:sz w:val="20"/>
                <w:szCs w:val="20"/>
              </w:rPr>
            </w:pPr>
            <w:r>
              <w:rPr>
                <w:rFonts w:ascii="Times New Roman" w:hAnsi="Times New Roman" w:eastAsia="方正仿宋_GBK" w:cs="Times New Roman"/>
                <w:color w:val="000000"/>
                <w:sz w:val="20"/>
                <w:szCs w:val="20"/>
              </w:rPr>
              <w:t>符合</w:t>
            </w:r>
          </w:p>
        </w:tc>
        <w:tc>
          <w:tcPr>
            <w:tcW w:w="851" w:type="pct"/>
            <w:vAlign w:val="center"/>
          </w:tcPr>
          <w:p>
            <w:pPr>
              <w:jc w:val="center"/>
              <w:rPr>
                <w:rFonts w:ascii="Times New Roman" w:hAnsi="Times New Roman" w:eastAsia="方正仿宋_GBK" w:cs="Times New Roman"/>
                <w:color w:val="000000"/>
                <w:sz w:val="20"/>
                <w:szCs w:val="20"/>
              </w:rPr>
            </w:pPr>
            <w:r>
              <w:rPr>
                <w:rFonts w:ascii="Times New Roman" w:hAnsi="Times New Roman" w:eastAsia="方正仿宋_GBK" w:cs="Times New Roman"/>
                <w:color w:val="000000"/>
                <w:sz w:val="20"/>
                <w:szCs w:val="20"/>
              </w:rPr>
              <w:t>/</w:t>
            </w:r>
          </w:p>
        </w:tc>
        <w:tc>
          <w:tcPr>
            <w:tcW w:w="460" w:type="pct"/>
            <w:vAlign w:val="center"/>
          </w:tcPr>
          <w:p>
            <w:pPr>
              <w:jc w:val="center"/>
              <w:rPr>
                <w:rFonts w:ascii="Times New Roman" w:hAnsi="Times New Roman" w:eastAsia="方正仿宋_GBK" w:cs="Times New Roman"/>
                <w:color w:val="000000"/>
                <w:sz w:val="20"/>
                <w:szCs w:val="20"/>
              </w:rPr>
            </w:pPr>
            <w:r>
              <w:rPr>
                <w:rFonts w:ascii="Times New Roman" w:hAnsi="Times New Roman" w:eastAsia="方正仿宋_GBK" w:cs="Times New Roman"/>
                <w:color w:val="000000"/>
                <w:sz w:val="20"/>
                <w:szCs w:val="20"/>
              </w:rPr>
              <w:t>合格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2" w:hRule="atLeast"/>
          <w:jc w:val="center"/>
        </w:trPr>
        <w:tc>
          <w:tcPr>
            <w:tcW w:w="294" w:type="pct"/>
            <w:vAlign w:val="center"/>
          </w:tcPr>
          <w:p>
            <w:pPr>
              <w:spacing w:line="280" w:lineRule="exact"/>
              <w:ind w:left="-111" w:leftChars="-53" w:right="-84" w:rightChars="-40" w:firstLine="10" w:firstLineChars="5"/>
              <w:jc w:val="center"/>
              <w:rPr>
                <w:rFonts w:ascii="Times New Roman" w:hAnsi="Times New Roman" w:eastAsia="方正仿宋_GBK" w:cs="Times New Roman"/>
                <w:sz w:val="20"/>
                <w:szCs w:val="20"/>
              </w:rPr>
            </w:pPr>
            <w:bookmarkStart w:id="1" w:name="_GoBack"/>
            <w:bookmarkEnd w:id="1"/>
            <w:r>
              <w:rPr>
                <w:rFonts w:ascii="Times New Roman" w:hAnsi="Times New Roman" w:eastAsia="方正仿宋_GBK" w:cs="Times New Roman"/>
                <w:sz w:val="20"/>
                <w:szCs w:val="20"/>
              </w:rPr>
              <w:t>4</w:t>
            </w:r>
          </w:p>
        </w:tc>
        <w:tc>
          <w:tcPr>
            <w:tcW w:w="993" w:type="pct"/>
            <w:vAlign w:val="center"/>
          </w:tcPr>
          <w:p>
            <w:pPr>
              <w:jc w:val="center"/>
              <w:rPr>
                <w:rFonts w:ascii="Times New Roman" w:hAnsi="Times New Roman" w:eastAsia="方正仿宋_GBK" w:cs="Times New Roman"/>
                <w:sz w:val="20"/>
                <w:szCs w:val="20"/>
              </w:rPr>
            </w:pPr>
            <w:r>
              <w:rPr>
                <w:rFonts w:ascii="Times New Roman" w:hAnsi="Times New Roman" w:eastAsia="方正仿宋_GBK" w:cs="Times New Roman"/>
                <w:sz w:val="20"/>
                <w:szCs w:val="20"/>
              </w:rPr>
              <w:t>广东宝德利新材料科技股份有限公司</w:t>
            </w:r>
          </w:p>
        </w:tc>
        <w:tc>
          <w:tcPr>
            <w:tcW w:w="1151" w:type="pct"/>
            <w:vAlign w:val="center"/>
          </w:tcPr>
          <w:p>
            <w:pPr>
              <w:jc w:val="center"/>
              <w:rPr>
                <w:rFonts w:ascii="Times New Roman" w:hAnsi="Times New Roman" w:eastAsia="方正仿宋_GBK" w:cs="Times New Roman"/>
                <w:sz w:val="20"/>
                <w:szCs w:val="20"/>
              </w:rPr>
            </w:pPr>
            <w:r>
              <w:rPr>
                <w:rFonts w:ascii="Times New Roman" w:hAnsi="Times New Roman" w:eastAsia="方正仿宋_GBK" w:cs="Times New Roman"/>
                <w:sz w:val="20"/>
                <w:szCs w:val="20"/>
              </w:rPr>
              <w:t>两层共挤PVA薄膜吹膜处理技术的研究开发</w:t>
            </w:r>
          </w:p>
        </w:tc>
        <w:tc>
          <w:tcPr>
            <w:tcW w:w="650" w:type="pct"/>
            <w:vAlign w:val="center"/>
          </w:tcPr>
          <w:p>
            <w:pPr>
              <w:jc w:val="center"/>
              <w:rPr>
                <w:rFonts w:ascii="Times New Roman" w:hAnsi="Times New Roman" w:eastAsia="方正仿宋_GBK" w:cs="Times New Roman"/>
                <w:color w:val="000000"/>
                <w:sz w:val="20"/>
                <w:szCs w:val="20"/>
              </w:rPr>
            </w:pPr>
            <w:r>
              <w:rPr>
                <w:rFonts w:ascii="Times New Roman" w:hAnsi="Times New Roman" w:eastAsia="方正仿宋_GBK" w:cs="Times New Roman"/>
                <w:color w:val="000000"/>
                <w:sz w:val="20"/>
                <w:szCs w:val="20"/>
              </w:rPr>
              <w:t>2、新技术</w:t>
            </w:r>
          </w:p>
        </w:tc>
        <w:tc>
          <w:tcPr>
            <w:tcW w:w="601" w:type="pct"/>
            <w:vAlign w:val="center"/>
          </w:tcPr>
          <w:p>
            <w:pPr>
              <w:jc w:val="center"/>
              <w:rPr>
                <w:rFonts w:ascii="Times New Roman" w:hAnsi="Times New Roman" w:eastAsia="方正仿宋_GBK" w:cs="Times New Roman"/>
                <w:color w:val="000000"/>
                <w:sz w:val="20"/>
                <w:szCs w:val="20"/>
              </w:rPr>
            </w:pPr>
            <w:r>
              <w:rPr>
                <w:rFonts w:ascii="Times New Roman" w:hAnsi="Times New Roman" w:eastAsia="方正仿宋_GBK" w:cs="Times New Roman"/>
                <w:color w:val="000000"/>
                <w:sz w:val="20"/>
                <w:szCs w:val="20"/>
              </w:rPr>
              <w:t>符合</w:t>
            </w:r>
          </w:p>
        </w:tc>
        <w:tc>
          <w:tcPr>
            <w:tcW w:w="851" w:type="pct"/>
            <w:vAlign w:val="center"/>
          </w:tcPr>
          <w:p>
            <w:pPr>
              <w:jc w:val="center"/>
              <w:rPr>
                <w:rFonts w:ascii="Times New Roman" w:hAnsi="Times New Roman" w:eastAsia="方正仿宋_GBK" w:cs="Times New Roman"/>
                <w:color w:val="000000"/>
                <w:sz w:val="20"/>
                <w:szCs w:val="20"/>
              </w:rPr>
            </w:pPr>
            <w:r>
              <w:rPr>
                <w:rFonts w:ascii="Times New Roman" w:hAnsi="Times New Roman" w:eastAsia="方正仿宋_GBK" w:cs="Times New Roman"/>
                <w:color w:val="000000"/>
                <w:sz w:val="20"/>
                <w:szCs w:val="20"/>
              </w:rPr>
              <w:t>/</w:t>
            </w:r>
          </w:p>
        </w:tc>
        <w:tc>
          <w:tcPr>
            <w:tcW w:w="460" w:type="pct"/>
            <w:vAlign w:val="center"/>
          </w:tcPr>
          <w:p>
            <w:pPr>
              <w:jc w:val="center"/>
              <w:rPr>
                <w:rFonts w:ascii="Times New Roman" w:hAnsi="Times New Roman" w:eastAsia="方正仿宋_GBK" w:cs="Times New Roman"/>
                <w:color w:val="000000"/>
                <w:sz w:val="20"/>
                <w:szCs w:val="20"/>
              </w:rPr>
            </w:pPr>
            <w:r>
              <w:rPr>
                <w:rFonts w:ascii="Times New Roman" w:hAnsi="Times New Roman" w:eastAsia="方正仿宋_GBK" w:cs="Times New Roman"/>
                <w:color w:val="000000"/>
                <w:sz w:val="20"/>
                <w:szCs w:val="20"/>
              </w:rPr>
              <w:t>合格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2" w:hRule="atLeast"/>
          <w:jc w:val="center"/>
        </w:trPr>
        <w:tc>
          <w:tcPr>
            <w:tcW w:w="294" w:type="pct"/>
            <w:vAlign w:val="center"/>
          </w:tcPr>
          <w:p>
            <w:pPr>
              <w:spacing w:line="280" w:lineRule="exact"/>
              <w:ind w:left="-111" w:leftChars="-53" w:right="-84" w:rightChars="-40" w:firstLine="10" w:firstLineChars="5"/>
              <w:jc w:val="center"/>
              <w:rPr>
                <w:rFonts w:ascii="Times New Roman" w:hAnsi="Times New Roman" w:eastAsia="方正仿宋_GBK" w:cs="Times New Roman"/>
                <w:sz w:val="20"/>
                <w:szCs w:val="20"/>
              </w:rPr>
            </w:pPr>
            <w:r>
              <w:rPr>
                <w:rFonts w:ascii="Times New Roman" w:hAnsi="Times New Roman" w:eastAsia="方正仿宋_GBK" w:cs="Times New Roman"/>
                <w:sz w:val="20"/>
                <w:szCs w:val="20"/>
              </w:rPr>
              <w:t>5</w:t>
            </w:r>
          </w:p>
        </w:tc>
        <w:tc>
          <w:tcPr>
            <w:tcW w:w="993" w:type="pct"/>
            <w:vAlign w:val="center"/>
          </w:tcPr>
          <w:p>
            <w:pPr>
              <w:jc w:val="center"/>
              <w:rPr>
                <w:rFonts w:ascii="Times New Roman" w:hAnsi="Times New Roman" w:eastAsia="方正仿宋_GBK" w:cs="Times New Roman"/>
                <w:sz w:val="20"/>
                <w:szCs w:val="20"/>
              </w:rPr>
            </w:pPr>
            <w:r>
              <w:rPr>
                <w:rFonts w:ascii="Times New Roman" w:hAnsi="Times New Roman" w:eastAsia="方正仿宋_GBK" w:cs="Times New Roman"/>
                <w:sz w:val="20"/>
                <w:szCs w:val="20"/>
              </w:rPr>
              <w:t>广东宝德利新材料科技股份有限公司</w:t>
            </w:r>
          </w:p>
        </w:tc>
        <w:tc>
          <w:tcPr>
            <w:tcW w:w="1151" w:type="pct"/>
            <w:vAlign w:val="center"/>
          </w:tcPr>
          <w:p>
            <w:pPr>
              <w:jc w:val="center"/>
              <w:rPr>
                <w:rFonts w:ascii="Times New Roman" w:hAnsi="Times New Roman" w:eastAsia="方正仿宋_GBK" w:cs="Times New Roman"/>
                <w:sz w:val="20"/>
                <w:szCs w:val="20"/>
              </w:rPr>
            </w:pPr>
            <w:r>
              <w:rPr>
                <w:rFonts w:ascii="Times New Roman" w:hAnsi="Times New Roman" w:eastAsia="方正仿宋_GBK" w:cs="Times New Roman"/>
                <w:sz w:val="20"/>
                <w:szCs w:val="20"/>
              </w:rPr>
              <w:t>采用熔融挤出法生产高品质洗涤品包装薄膜的处理技术研究开发</w:t>
            </w:r>
          </w:p>
        </w:tc>
        <w:tc>
          <w:tcPr>
            <w:tcW w:w="650" w:type="pct"/>
            <w:vAlign w:val="center"/>
          </w:tcPr>
          <w:p>
            <w:pPr>
              <w:jc w:val="center"/>
              <w:rPr>
                <w:rFonts w:ascii="Times New Roman" w:hAnsi="Times New Roman" w:eastAsia="方正仿宋_GBK" w:cs="Times New Roman"/>
                <w:color w:val="000000"/>
                <w:sz w:val="20"/>
                <w:szCs w:val="20"/>
              </w:rPr>
            </w:pPr>
            <w:r>
              <w:rPr>
                <w:rFonts w:ascii="Times New Roman" w:hAnsi="Times New Roman" w:eastAsia="方正仿宋_GBK" w:cs="Times New Roman"/>
                <w:color w:val="000000"/>
                <w:sz w:val="20"/>
                <w:szCs w:val="20"/>
              </w:rPr>
              <w:t>2、新技术</w:t>
            </w:r>
          </w:p>
        </w:tc>
        <w:tc>
          <w:tcPr>
            <w:tcW w:w="601" w:type="pct"/>
            <w:vAlign w:val="center"/>
          </w:tcPr>
          <w:p>
            <w:pPr>
              <w:jc w:val="center"/>
              <w:rPr>
                <w:rFonts w:ascii="Times New Roman" w:hAnsi="Times New Roman" w:eastAsia="方正仿宋_GBK" w:cs="Times New Roman"/>
                <w:color w:val="000000"/>
                <w:sz w:val="20"/>
                <w:szCs w:val="20"/>
              </w:rPr>
            </w:pPr>
            <w:r>
              <w:rPr>
                <w:rFonts w:ascii="Times New Roman" w:hAnsi="Times New Roman" w:eastAsia="方正仿宋_GBK" w:cs="Times New Roman"/>
                <w:color w:val="000000"/>
                <w:sz w:val="20"/>
                <w:szCs w:val="20"/>
              </w:rPr>
              <w:t>符合</w:t>
            </w:r>
          </w:p>
        </w:tc>
        <w:tc>
          <w:tcPr>
            <w:tcW w:w="851" w:type="pct"/>
            <w:vAlign w:val="center"/>
          </w:tcPr>
          <w:p>
            <w:pPr>
              <w:jc w:val="center"/>
              <w:rPr>
                <w:rFonts w:ascii="Times New Roman" w:hAnsi="Times New Roman" w:eastAsia="方正仿宋_GBK" w:cs="Times New Roman"/>
                <w:color w:val="000000"/>
                <w:sz w:val="20"/>
                <w:szCs w:val="20"/>
              </w:rPr>
            </w:pPr>
            <w:r>
              <w:rPr>
                <w:rFonts w:ascii="Times New Roman" w:hAnsi="Times New Roman" w:eastAsia="方正仿宋_GBK" w:cs="Times New Roman"/>
                <w:color w:val="000000"/>
                <w:sz w:val="20"/>
                <w:szCs w:val="20"/>
              </w:rPr>
              <w:t>/</w:t>
            </w:r>
          </w:p>
        </w:tc>
        <w:tc>
          <w:tcPr>
            <w:tcW w:w="460" w:type="pct"/>
            <w:vAlign w:val="center"/>
          </w:tcPr>
          <w:p>
            <w:pPr>
              <w:jc w:val="center"/>
              <w:rPr>
                <w:rFonts w:ascii="Times New Roman" w:hAnsi="Times New Roman" w:eastAsia="方正仿宋_GBK" w:cs="Times New Roman"/>
                <w:color w:val="000000"/>
                <w:sz w:val="20"/>
                <w:szCs w:val="20"/>
              </w:rPr>
            </w:pPr>
            <w:r>
              <w:rPr>
                <w:rFonts w:ascii="Times New Roman" w:hAnsi="Times New Roman" w:eastAsia="方正仿宋_GBK" w:cs="Times New Roman"/>
                <w:color w:val="000000"/>
                <w:sz w:val="20"/>
                <w:szCs w:val="20"/>
              </w:rPr>
              <w:t>合格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2" w:hRule="atLeast"/>
          <w:jc w:val="center"/>
        </w:trPr>
        <w:tc>
          <w:tcPr>
            <w:tcW w:w="294" w:type="pct"/>
            <w:vAlign w:val="center"/>
          </w:tcPr>
          <w:p>
            <w:pPr>
              <w:spacing w:line="280" w:lineRule="exact"/>
              <w:ind w:left="-111" w:leftChars="-53" w:right="-84" w:rightChars="-40" w:firstLine="10" w:firstLineChars="5"/>
              <w:jc w:val="center"/>
              <w:rPr>
                <w:rFonts w:ascii="Times New Roman" w:hAnsi="Times New Roman" w:eastAsia="方正仿宋_GBK" w:cs="Times New Roman"/>
                <w:sz w:val="20"/>
                <w:szCs w:val="20"/>
              </w:rPr>
            </w:pPr>
            <w:r>
              <w:rPr>
                <w:rFonts w:ascii="Times New Roman" w:hAnsi="Times New Roman" w:eastAsia="方正仿宋_GBK" w:cs="Times New Roman"/>
                <w:sz w:val="20"/>
                <w:szCs w:val="20"/>
              </w:rPr>
              <w:t>6</w:t>
            </w:r>
          </w:p>
        </w:tc>
        <w:tc>
          <w:tcPr>
            <w:tcW w:w="993" w:type="pct"/>
            <w:vAlign w:val="center"/>
          </w:tcPr>
          <w:p>
            <w:pPr>
              <w:jc w:val="center"/>
              <w:rPr>
                <w:rFonts w:ascii="Times New Roman" w:hAnsi="Times New Roman" w:eastAsia="方正仿宋_GBK" w:cs="Times New Roman"/>
                <w:sz w:val="20"/>
                <w:szCs w:val="20"/>
              </w:rPr>
            </w:pPr>
            <w:r>
              <w:rPr>
                <w:rFonts w:ascii="Times New Roman" w:hAnsi="Times New Roman" w:eastAsia="方正仿宋_GBK" w:cs="Times New Roman"/>
                <w:sz w:val="20"/>
                <w:szCs w:val="20"/>
              </w:rPr>
              <w:t>广东宝德利新材料科技股份有限公司</w:t>
            </w:r>
          </w:p>
        </w:tc>
        <w:tc>
          <w:tcPr>
            <w:tcW w:w="1151" w:type="pct"/>
            <w:vAlign w:val="center"/>
          </w:tcPr>
          <w:p>
            <w:pPr>
              <w:jc w:val="center"/>
              <w:rPr>
                <w:rFonts w:ascii="Times New Roman" w:hAnsi="Times New Roman" w:eastAsia="方正仿宋_GBK" w:cs="Times New Roman"/>
                <w:sz w:val="20"/>
                <w:szCs w:val="20"/>
              </w:rPr>
            </w:pPr>
            <w:r>
              <w:rPr>
                <w:rFonts w:ascii="Times New Roman" w:hAnsi="Times New Roman" w:eastAsia="方正仿宋_GBK" w:cs="Times New Roman"/>
                <w:sz w:val="20"/>
                <w:szCs w:val="20"/>
              </w:rPr>
              <w:t>高强度环保型亚克力板脱模膜的研发及应用</w:t>
            </w:r>
          </w:p>
        </w:tc>
        <w:tc>
          <w:tcPr>
            <w:tcW w:w="650" w:type="pct"/>
            <w:vAlign w:val="center"/>
          </w:tcPr>
          <w:p>
            <w:pPr>
              <w:jc w:val="center"/>
              <w:rPr>
                <w:rFonts w:ascii="Times New Roman" w:hAnsi="Times New Roman" w:eastAsia="方正仿宋_GBK" w:cs="Times New Roman"/>
                <w:color w:val="000000"/>
                <w:sz w:val="20"/>
                <w:szCs w:val="20"/>
              </w:rPr>
            </w:pPr>
            <w:r>
              <w:rPr>
                <w:rFonts w:ascii="Times New Roman" w:hAnsi="Times New Roman" w:eastAsia="方正仿宋_GBK" w:cs="Times New Roman"/>
                <w:color w:val="000000"/>
                <w:sz w:val="20"/>
                <w:szCs w:val="20"/>
              </w:rPr>
              <w:t>1、新产品</w:t>
            </w:r>
          </w:p>
        </w:tc>
        <w:tc>
          <w:tcPr>
            <w:tcW w:w="601" w:type="pct"/>
            <w:vAlign w:val="center"/>
          </w:tcPr>
          <w:p>
            <w:pPr>
              <w:jc w:val="center"/>
              <w:rPr>
                <w:rFonts w:ascii="Times New Roman" w:hAnsi="Times New Roman" w:eastAsia="方正仿宋_GBK" w:cs="Times New Roman"/>
                <w:color w:val="000000"/>
                <w:sz w:val="20"/>
                <w:szCs w:val="20"/>
              </w:rPr>
            </w:pPr>
            <w:r>
              <w:rPr>
                <w:rFonts w:ascii="Times New Roman" w:hAnsi="Times New Roman" w:eastAsia="方正仿宋_GBK" w:cs="Times New Roman"/>
                <w:color w:val="000000"/>
                <w:sz w:val="20"/>
                <w:szCs w:val="20"/>
              </w:rPr>
              <w:t>符合</w:t>
            </w:r>
          </w:p>
        </w:tc>
        <w:tc>
          <w:tcPr>
            <w:tcW w:w="851" w:type="pct"/>
            <w:vAlign w:val="center"/>
          </w:tcPr>
          <w:p>
            <w:pPr>
              <w:jc w:val="center"/>
              <w:rPr>
                <w:rFonts w:ascii="Times New Roman" w:hAnsi="Times New Roman" w:eastAsia="方正仿宋_GBK" w:cs="Times New Roman"/>
                <w:color w:val="000000"/>
                <w:sz w:val="20"/>
                <w:szCs w:val="20"/>
              </w:rPr>
            </w:pPr>
            <w:r>
              <w:rPr>
                <w:rFonts w:ascii="Times New Roman" w:hAnsi="Times New Roman" w:eastAsia="方正仿宋_GBK" w:cs="Times New Roman"/>
                <w:color w:val="000000"/>
                <w:sz w:val="20"/>
                <w:szCs w:val="20"/>
              </w:rPr>
              <w:t>/</w:t>
            </w:r>
          </w:p>
        </w:tc>
        <w:tc>
          <w:tcPr>
            <w:tcW w:w="460" w:type="pct"/>
            <w:vAlign w:val="center"/>
          </w:tcPr>
          <w:p>
            <w:pPr>
              <w:jc w:val="center"/>
              <w:rPr>
                <w:rFonts w:ascii="Times New Roman" w:hAnsi="Times New Roman" w:eastAsia="方正仿宋_GBK" w:cs="Times New Roman"/>
                <w:color w:val="000000"/>
                <w:sz w:val="20"/>
                <w:szCs w:val="20"/>
              </w:rPr>
            </w:pPr>
            <w:r>
              <w:rPr>
                <w:rFonts w:ascii="Times New Roman" w:hAnsi="Times New Roman" w:eastAsia="方正仿宋_GBK" w:cs="Times New Roman"/>
                <w:color w:val="000000"/>
                <w:sz w:val="20"/>
                <w:szCs w:val="20"/>
              </w:rPr>
              <w:t>合格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2" w:hRule="atLeast"/>
          <w:jc w:val="center"/>
        </w:trPr>
        <w:tc>
          <w:tcPr>
            <w:tcW w:w="294" w:type="pct"/>
            <w:vAlign w:val="center"/>
          </w:tcPr>
          <w:p>
            <w:pPr>
              <w:spacing w:line="280" w:lineRule="exact"/>
              <w:ind w:left="-111" w:leftChars="-53" w:right="-84" w:rightChars="-40" w:firstLine="10" w:firstLineChars="5"/>
              <w:jc w:val="center"/>
              <w:rPr>
                <w:rFonts w:ascii="Times New Roman" w:hAnsi="Times New Roman" w:eastAsia="方正仿宋_GBK" w:cs="Times New Roman"/>
                <w:sz w:val="20"/>
                <w:szCs w:val="20"/>
              </w:rPr>
            </w:pPr>
            <w:r>
              <w:rPr>
                <w:rFonts w:ascii="Times New Roman" w:hAnsi="Times New Roman" w:eastAsia="方正仿宋_GBK" w:cs="Times New Roman"/>
                <w:sz w:val="20"/>
                <w:szCs w:val="20"/>
              </w:rPr>
              <w:t>7</w:t>
            </w:r>
          </w:p>
        </w:tc>
        <w:tc>
          <w:tcPr>
            <w:tcW w:w="993" w:type="pct"/>
            <w:vAlign w:val="center"/>
          </w:tcPr>
          <w:p>
            <w:pPr>
              <w:jc w:val="center"/>
              <w:rPr>
                <w:rFonts w:ascii="Times New Roman" w:hAnsi="Times New Roman" w:eastAsia="方正仿宋_GBK" w:cs="Times New Roman"/>
                <w:sz w:val="20"/>
                <w:szCs w:val="20"/>
              </w:rPr>
            </w:pPr>
            <w:r>
              <w:rPr>
                <w:rFonts w:ascii="Times New Roman" w:hAnsi="Times New Roman" w:eastAsia="方正仿宋_GBK" w:cs="Times New Roman"/>
                <w:sz w:val="20"/>
                <w:szCs w:val="20"/>
              </w:rPr>
              <w:t>广东宝德利新材料科技股份有限公司</w:t>
            </w:r>
          </w:p>
        </w:tc>
        <w:tc>
          <w:tcPr>
            <w:tcW w:w="1151" w:type="pct"/>
            <w:vAlign w:val="center"/>
          </w:tcPr>
          <w:p>
            <w:pPr>
              <w:jc w:val="center"/>
              <w:rPr>
                <w:rFonts w:ascii="Times New Roman" w:hAnsi="Times New Roman" w:eastAsia="方正仿宋_GBK" w:cs="Times New Roman"/>
                <w:sz w:val="20"/>
                <w:szCs w:val="20"/>
              </w:rPr>
            </w:pPr>
            <w:r>
              <w:rPr>
                <w:rFonts w:ascii="Times New Roman" w:hAnsi="Times New Roman" w:eastAsia="方正仿宋_GBK" w:cs="Times New Roman"/>
                <w:sz w:val="20"/>
                <w:szCs w:val="20"/>
              </w:rPr>
              <w:t>环境友好型高适应性增韧剂的研发</w:t>
            </w:r>
          </w:p>
        </w:tc>
        <w:tc>
          <w:tcPr>
            <w:tcW w:w="650" w:type="pct"/>
            <w:vAlign w:val="center"/>
          </w:tcPr>
          <w:p>
            <w:pPr>
              <w:jc w:val="center"/>
              <w:rPr>
                <w:rFonts w:ascii="Times New Roman" w:hAnsi="Times New Roman" w:eastAsia="方正仿宋_GBK" w:cs="Times New Roman"/>
                <w:color w:val="000000"/>
                <w:sz w:val="20"/>
                <w:szCs w:val="20"/>
              </w:rPr>
            </w:pPr>
            <w:r>
              <w:rPr>
                <w:rFonts w:ascii="Times New Roman" w:hAnsi="Times New Roman" w:eastAsia="方正仿宋_GBK" w:cs="Times New Roman"/>
                <w:color w:val="000000"/>
                <w:sz w:val="20"/>
                <w:szCs w:val="20"/>
              </w:rPr>
              <w:t>1、新产品</w:t>
            </w:r>
          </w:p>
        </w:tc>
        <w:tc>
          <w:tcPr>
            <w:tcW w:w="601" w:type="pct"/>
            <w:vAlign w:val="center"/>
          </w:tcPr>
          <w:p>
            <w:pPr>
              <w:jc w:val="center"/>
              <w:rPr>
                <w:rFonts w:ascii="Times New Roman" w:hAnsi="Times New Roman" w:eastAsia="方正仿宋_GBK" w:cs="Times New Roman"/>
                <w:color w:val="000000"/>
                <w:sz w:val="20"/>
                <w:szCs w:val="20"/>
              </w:rPr>
            </w:pPr>
            <w:r>
              <w:rPr>
                <w:rFonts w:ascii="Times New Roman" w:hAnsi="Times New Roman" w:eastAsia="方正仿宋_GBK" w:cs="Times New Roman"/>
                <w:color w:val="000000"/>
                <w:sz w:val="20"/>
                <w:szCs w:val="20"/>
              </w:rPr>
              <w:t>符合</w:t>
            </w:r>
          </w:p>
        </w:tc>
        <w:tc>
          <w:tcPr>
            <w:tcW w:w="851" w:type="pct"/>
            <w:vAlign w:val="center"/>
          </w:tcPr>
          <w:p>
            <w:pPr>
              <w:jc w:val="center"/>
              <w:rPr>
                <w:rFonts w:ascii="Times New Roman" w:hAnsi="Times New Roman" w:eastAsia="方正仿宋_GBK" w:cs="Times New Roman"/>
                <w:color w:val="000000"/>
                <w:sz w:val="20"/>
                <w:szCs w:val="20"/>
              </w:rPr>
            </w:pPr>
            <w:r>
              <w:rPr>
                <w:rFonts w:ascii="Times New Roman" w:hAnsi="Times New Roman" w:eastAsia="方正仿宋_GBK" w:cs="Times New Roman"/>
                <w:color w:val="000000"/>
                <w:sz w:val="20"/>
                <w:szCs w:val="20"/>
              </w:rPr>
              <w:t>/</w:t>
            </w:r>
          </w:p>
        </w:tc>
        <w:tc>
          <w:tcPr>
            <w:tcW w:w="460" w:type="pct"/>
            <w:vAlign w:val="center"/>
          </w:tcPr>
          <w:p>
            <w:pPr>
              <w:jc w:val="center"/>
              <w:rPr>
                <w:rFonts w:ascii="Times New Roman" w:hAnsi="Times New Roman" w:eastAsia="方正仿宋_GBK" w:cs="Times New Roman"/>
                <w:color w:val="000000"/>
                <w:sz w:val="20"/>
                <w:szCs w:val="20"/>
              </w:rPr>
            </w:pPr>
            <w:r>
              <w:rPr>
                <w:rFonts w:ascii="Times New Roman" w:hAnsi="Times New Roman" w:eastAsia="方正仿宋_GBK" w:cs="Times New Roman"/>
                <w:color w:val="000000"/>
                <w:sz w:val="20"/>
                <w:szCs w:val="20"/>
              </w:rPr>
              <w:t>合格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2" w:hRule="atLeast"/>
          <w:jc w:val="center"/>
        </w:trPr>
        <w:tc>
          <w:tcPr>
            <w:tcW w:w="294" w:type="pct"/>
            <w:vAlign w:val="center"/>
          </w:tcPr>
          <w:p>
            <w:pPr>
              <w:spacing w:line="280" w:lineRule="exact"/>
              <w:ind w:left="-111" w:leftChars="-53" w:right="-84" w:rightChars="-40" w:firstLine="10" w:firstLineChars="5"/>
              <w:jc w:val="center"/>
              <w:rPr>
                <w:rFonts w:ascii="Times New Roman" w:hAnsi="Times New Roman" w:eastAsia="方正仿宋_GBK" w:cs="Times New Roman"/>
                <w:sz w:val="20"/>
                <w:szCs w:val="20"/>
              </w:rPr>
            </w:pPr>
            <w:r>
              <w:rPr>
                <w:rFonts w:ascii="Times New Roman" w:hAnsi="Times New Roman" w:eastAsia="方正仿宋_GBK" w:cs="Times New Roman"/>
                <w:sz w:val="20"/>
                <w:szCs w:val="20"/>
              </w:rPr>
              <w:t>8</w:t>
            </w:r>
          </w:p>
        </w:tc>
        <w:tc>
          <w:tcPr>
            <w:tcW w:w="993" w:type="pct"/>
            <w:vAlign w:val="center"/>
          </w:tcPr>
          <w:p>
            <w:pPr>
              <w:jc w:val="center"/>
              <w:rPr>
                <w:rFonts w:ascii="Times New Roman" w:hAnsi="Times New Roman" w:eastAsia="方正仿宋_GBK" w:cs="Times New Roman"/>
                <w:sz w:val="20"/>
                <w:szCs w:val="20"/>
              </w:rPr>
            </w:pPr>
            <w:r>
              <w:rPr>
                <w:rFonts w:ascii="Times New Roman" w:hAnsi="Times New Roman" w:eastAsia="方正仿宋_GBK" w:cs="Times New Roman"/>
                <w:sz w:val="20"/>
                <w:szCs w:val="20"/>
              </w:rPr>
              <w:t>广东宝德利新材料科技股份有限公司</w:t>
            </w:r>
          </w:p>
        </w:tc>
        <w:tc>
          <w:tcPr>
            <w:tcW w:w="1151" w:type="pct"/>
            <w:vAlign w:val="center"/>
          </w:tcPr>
          <w:p>
            <w:pPr>
              <w:jc w:val="center"/>
              <w:rPr>
                <w:rFonts w:ascii="Times New Roman" w:hAnsi="Times New Roman" w:eastAsia="方正仿宋_GBK" w:cs="Times New Roman"/>
                <w:sz w:val="20"/>
                <w:szCs w:val="20"/>
              </w:rPr>
            </w:pPr>
            <w:r>
              <w:rPr>
                <w:rFonts w:ascii="Times New Roman" w:hAnsi="Times New Roman" w:eastAsia="方正仿宋_GBK" w:cs="Times New Roman"/>
                <w:sz w:val="20"/>
                <w:szCs w:val="20"/>
              </w:rPr>
              <w:t>生物基低碳排放水溶性降解包装膜的研发与应用</w:t>
            </w:r>
          </w:p>
        </w:tc>
        <w:tc>
          <w:tcPr>
            <w:tcW w:w="650" w:type="pct"/>
            <w:vAlign w:val="center"/>
          </w:tcPr>
          <w:p>
            <w:pPr>
              <w:jc w:val="center"/>
              <w:rPr>
                <w:rFonts w:ascii="Times New Roman" w:hAnsi="Times New Roman" w:eastAsia="方正仿宋_GBK" w:cs="Times New Roman"/>
                <w:color w:val="000000"/>
                <w:sz w:val="20"/>
                <w:szCs w:val="20"/>
              </w:rPr>
            </w:pPr>
            <w:r>
              <w:rPr>
                <w:rFonts w:ascii="Times New Roman" w:hAnsi="Times New Roman" w:eastAsia="方正仿宋_GBK" w:cs="Times New Roman"/>
                <w:color w:val="000000"/>
                <w:sz w:val="20"/>
                <w:szCs w:val="20"/>
              </w:rPr>
              <w:t>1、新产品</w:t>
            </w:r>
          </w:p>
        </w:tc>
        <w:tc>
          <w:tcPr>
            <w:tcW w:w="601" w:type="pct"/>
            <w:vAlign w:val="center"/>
          </w:tcPr>
          <w:p>
            <w:pPr>
              <w:jc w:val="center"/>
              <w:rPr>
                <w:rFonts w:ascii="Times New Roman" w:hAnsi="Times New Roman" w:eastAsia="方正仿宋_GBK" w:cs="Times New Roman"/>
                <w:color w:val="000000"/>
                <w:sz w:val="20"/>
                <w:szCs w:val="20"/>
              </w:rPr>
            </w:pPr>
            <w:r>
              <w:rPr>
                <w:rFonts w:ascii="Times New Roman" w:hAnsi="Times New Roman" w:eastAsia="方正仿宋_GBK" w:cs="Times New Roman"/>
                <w:color w:val="000000"/>
                <w:sz w:val="20"/>
                <w:szCs w:val="20"/>
              </w:rPr>
              <w:t>符合</w:t>
            </w:r>
          </w:p>
        </w:tc>
        <w:tc>
          <w:tcPr>
            <w:tcW w:w="851" w:type="pct"/>
            <w:vAlign w:val="center"/>
          </w:tcPr>
          <w:p>
            <w:pPr>
              <w:jc w:val="center"/>
              <w:rPr>
                <w:rFonts w:ascii="Times New Roman" w:hAnsi="Times New Roman" w:eastAsia="方正仿宋_GBK" w:cs="Times New Roman"/>
                <w:color w:val="000000"/>
                <w:sz w:val="20"/>
                <w:szCs w:val="20"/>
              </w:rPr>
            </w:pPr>
            <w:r>
              <w:rPr>
                <w:rFonts w:ascii="Times New Roman" w:hAnsi="Times New Roman" w:eastAsia="方正仿宋_GBK" w:cs="Times New Roman"/>
                <w:color w:val="000000"/>
                <w:sz w:val="20"/>
                <w:szCs w:val="20"/>
              </w:rPr>
              <w:t>/</w:t>
            </w:r>
          </w:p>
        </w:tc>
        <w:tc>
          <w:tcPr>
            <w:tcW w:w="460" w:type="pct"/>
            <w:vAlign w:val="center"/>
          </w:tcPr>
          <w:p>
            <w:pPr>
              <w:jc w:val="center"/>
              <w:rPr>
                <w:rFonts w:ascii="Times New Roman" w:hAnsi="Times New Roman" w:eastAsia="方正仿宋_GBK" w:cs="Times New Roman"/>
                <w:color w:val="000000"/>
                <w:sz w:val="20"/>
                <w:szCs w:val="20"/>
              </w:rPr>
            </w:pPr>
            <w:r>
              <w:rPr>
                <w:rFonts w:ascii="Times New Roman" w:hAnsi="Times New Roman" w:eastAsia="方正仿宋_GBK" w:cs="Times New Roman"/>
                <w:color w:val="000000"/>
                <w:sz w:val="20"/>
                <w:szCs w:val="20"/>
              </w:rPr>
              <w:t>合格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2" w:hRule="atLeast"/>
          <w:jc w:val="center"/>
        </w:trPr>
        <w:tc>
          <w:tcPr>
            <w:tcW w:w="294" w:type="pct"/>
            <w:vAlign w:val="center"/>
          </w:tcPr>
          <w:p>
            <w:pPr>
              <w:spacing w:line="280" w:lineRule="exact"/>
              <w:ind w:left="-111" w:leftChars="-53" w:right="-84" w:rightChars="-40" w:firstLine="10" w:firstLineChars="5"/>
              <w:jc w:val="center"/>
              <w:rPr>
                <w:rFonts w:ascii="Times New Roman" w:hAnsi="Times New Roman" w:eastAsia="方正仿宋_GBK" w:cs="Times New Roman"/>
                <w:sz w:val="20"/>
                <w:szCs w:val="20"/>
              </w:rPr>
            </w:pPr>
            <w:r>
              <w:rPr>
                <w:rFonts w:ascii="Times New Roman" w:hAnsi="Times New Roman" w:eastAsia="方正仿宋_GBK" w:cs="Times New Roman"/>
                <w:sz w:val="20"/>
                <w:szCs w:val="20"/>
              </w:rPr>
              <w:t>9</w:t>
            </w:r>
          </w:p>
        </w:tc>
        <w:tc>
          <w:tcPr>
            <w:tcW w:w="993" w:type="pct"/>
            <w:vAlign w:val="center"/>
          </w:tcPr>
          <w:p>
            <w:pPr>
              <w:jc w:val="center"/>
              <w:rPr>
                <w:rFonts w:ascii="Times New Roman" w:hAnsi="Times New Roman" w:eastAsia="方正仿宋_GBK" w:cs="Times New Roman"/>
                <w:sz w:val="20"/>
                <w:szCs w:val="20"/>
              </w:rPr>
            </w:pPr>
            <w:r>
              <w:rPr>
                <w:rFonts w:ascii="Times New Roman" w:hAnsi="Times New Roman" w:eastAsia="方正仿宋_GBK" w:cs="Times New Roman"/>
                <w:sz w:val="20"/>
                <w:szCs w:val="20"/>
              </w:rPr>
              <w:t>广东宝德利新材料科技股份有限公司</w:t>
            </w:r>
          </w:p>
        </w:tc>
        <w:tc>
          <w:tcPr>
            <w:tcW w:w="1151" w:type="pct"/>
            <w:vAlign w:val="center"/>
          </w:tcPr>
          <w:p>
            <w:pPr>
              <w:jc w:val="center"/>
              <w:rPr>
                <w:rFonts w:ascii="Times New Roman" w:hAnsi="Times New Roman" w:eastAsia="方正仿宋_GBK" w:cs="Times New Roman"/>
                <w:sz w:val="20"/>
                <w:szCs w:val="20"/>
              </w:rPr>
            </w:pPr>
            <w:r>
              <w:rPr>
                <w:rFonts w:ascii="Times New Roman" w:hAnsi="Times New Roman" w:eastAsia="方正仿宋_GBK" w:cs="Times New Roman"/>
                <w:sz w:val="20"/>
                <w:szCs w:val="20"/>
              </w:rPr>
              <w:t>高吸水率纤维素卫生品膜材的研究</w:t>
            </w:r>
          </w:p>
        </w:tc>
        <w:tc>
          <w:tcPr>
            <w:tcW w:w="650" w:type="pct"/>
            <w:vAlign w:val="center"/>
          </w:tcPr>
          <w:p>
            <w:pPr>
              <w:jc w:val="center"/>
              <w:rPr>
                <w:rFonts w:ascii="Times New Roman" w:hAnsi="Times New Roman" w:eastAsia="方正仿宋_GBK" w:cs="Times New Roman"/>
                <w:color w:val="000000"/>
                <w:sz w:val="20"/>
                <w:szCs w:val="20"/>
              </w:rPr>
            </w:pPr>
            <w:r>
              <w:rPr>
                <w:rFonts w:ascii="Times New Roman" w:hAnsi="Times New Roman" w:eastAsia="方正仿宋_GBK" w:cs="Times New Roman"/>
                <w:color w:val="000000"/>
                <w:sz w:val="20"/>
                <w:szCs w:val="20"/>
              </w:rPr>
              <w:t>1、新产品</w:t>
            </w:r>
          </w:p>
        </w:tc>
        <w:tc>
          <w:tcPr>
            <w:tcW w:w="601" w:type="pct"/>
            <w:vAlign w:val="center"/>
          </w:tcPr>
          <w:p>
            <w:pPr>
              <w:jc w:val="center"/>
              <w:rPr>
                <w:rFonts w:ascii="Times New Roman" w:hAnsi="Times New Roman" w:eastAsia="方正仿宋_GBK" w:cs="Times New Roman"/>
                <w:color w:val="000000"/>
                <w:sz w:val="20"/>
                <w:szCs w:val="20"/>
              </w:rPr>
            </w:pPr>
            <w:r>
              <w:rPr>
                <w:rFonts w:ascii="Times New Roman" w:hAnsi="Times New Roman" w:eastAsia="方正仿宋_GBK" w:cs="Times New Roman"/>
                <w:color w:val="000000"/>
                <w:sz w:val="20"/>
                <w:szCs w:val="20"/>
              </w:rPr>
              <w:t>符合</w:t>
            </w:r>
          </w:p>
        </w:tc>
        <w:tc>
          <w:tcPr>
            <w:tcW w:w="851" w:type="pct"/>
            <w:vAlign w:val="center"/>
          </w:tcPr>
          <w:p>
            <w:pPr>
              <w:jc w:val="center"/>
              <w:rPr>
                <w:rFonts w:ascii="Times New Roman" w:hAnsi="Times New Roman" w:eastAsia="方正仿宋_GBK" w:cs="Times New Roman"/>
                <w:color w:val="000000"/>
                <w:sz w:val="20"/>
                <w:szCs w:val="20"/>
              </w:rPr>
            </w:pPr>
            <w:r>
              <w:rPr>
                <w:rFonts w:ascii="Times New Roman" w:hAnsi="Times New Roman" w:eastAsia="方正仿宋_GBK" w:cs="Times New Roman"/>
                <w:color w:val="000000"/>
                <w:sz w:val="20"/>
                <w:szCs w:val="20"/>
              </w:rPr>
              <w:t>/</w:t>
            </w:r>
          </w:p>
        </w:tc>
        <w:tc>
          <w:tcPr>
            <w:tcW w:w="460" w:type="pct"/>
            <w:vAlign w:val="center"/>
          </w:tcPr>
          <w:p>
            <w:pPr>
              <w:jc w:val="center"/>
              <w:rPr>
                <w:rFonts w:ascii="Times New Roman" w:hAnsi="Times New Roman" w:eastAsia="方正仿宋_GBK" w:cs="Times New Roman"/>
                <w:color w:val="000000"/>
                <w:sz w:val="20"/>
                <w:szCs w:val="20"/>
              </w:rPr>
            </w:pPr>
            <w:r>
              <w:rPr>
                <w:rFonts w:ascii="Times New Roman" w:hAnsi="Times New Roman" w:eastAsia="方正仿宋_GBK" w:cs="Times New Roman"/>
                <w:color w:val="000000"/>
                <w:sz w:val="20"/>
                <w:szCs w:val="20"/>
              </w:rPr>
              <w:t>合格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2" w:hRule="atLeast"/>
          <w:jc w:val="center"/>
        </w:trPr>
        <w:tc>
          <w:tcPr>
            <w:tcW w:w="294" w:type="pct"/>
            <w:vAlign w:val="center"/>
          </w:tcPr>
          <w:p>
            <w:pPr>
              <w:spacing w:line="280" w:lineRule="exact"/>
              <w:ind w:left="-111" w:leftChars="-53" w:right="-84" w:rightChars="-40" w:firstLine="10" w:firstLineChars="5"/>
              <w:jc w:val="center"/>
              <w:rPr>
                <w:rFonts w:ascii="Times New Roman" w:hAnsi="Times New Roman" w:eastAsia="方正仿宋_GBK" w:cs="Times New Roman"/>
                <w:sz w:val="20"/>
                <w:szCs w:val="20"/>
              </w:rPr>
            </w:pPr>
            <w:r>
              <w:rPr>
                <w:rFonts w:ascii="Times New Roman" w:hAnsi="Times New Roman" w:eastAsia="方正仿宋_GBK" w:cs="Times New Roman"/>
                <w:sz w:val="20"/>
                <w:szCs w:val="20"/>
              </w:rPr>
              <w:t>10</w:t>
            </w:r>
          </w:p>
        </w:tc>
        <w:tc>
          <w:tcPr>
            <w:tcW w:w="993" w:type="pct"/>
            <w:vAlign w:val="center"/>
          </w:tcPr>
          <w:p>
            <w:pPr>
              <w:jc w:val="center"/>
              <w:rPr>
                <w:rFonts w:ascii="Times New Roman" w:hAnsi="Times New Roman" w:eastAsia="方正仿宋_GBK" w:cs="Times New Roman"/>
                <w:sz w:val="20"/>
                <w:szCs w:val="20"/>
              </w:rPr>
            </w:pPr>
            <w:r>
              <w:rPr>
                <w:rFonts w:ascii="Times New Roman" w:hAnsi="Times New Roman" w:eastAsia="方正仿宋_GBK" w:cs="Times New Roman"/>
                <w:sz w:val="20"/>
                <w:szCs w:val="20"/>
              </w:rPr>
              <w:t>广东宝德利新材料科技股份有限公司</w:t>
            </w:r>
          </w:p>
        </w:tc>
        <w:tc>
          <w:tcPr>
            <w:tcW w:w="1151" w:type="pct"/>
            <w:vAlign w:val="center"/>
          </w:tcPr>
          <w:p>
            <w:pPr>
              <w:jc w:val="center"/>
              <w:rPr>
                <w:rFonts w:ascii="Times New Roman" w:hAnsi="Times New Roman" w:eastAsia="方正仿宋_GBK" w:cs="Times New Roman"/>
                <w:sz w:val="20"/>
                <w:szCs w:val="20"/>
              </w:rPr>
            </w:pPr>
            <w:r>
              <w:rPr>
                <w:rFonts w:ascii="Times New Roman" w:hAnsi="Times New Roman" w:eastAsia="方正仿宋_GBK" w:cs="Times New Roman"/>
                <w:sz w:val="20"/>
                <w:szCs w:val="20"/>
              </w:rPr>
              <w:t>高吸水率纤维素面膜基材的研究</w:t>
            </w:r>
          </w:p>
        </w:tc>
        <w:tc>
          <w:tcPr>
            <w:tcW w:w="650" w:type="pct"/>
            <w:vAlign w:val="center"/>
          </w:tcPr>
          <w:p>
            <w:pPr>
              <w:jc w:val="center"/>
              <w:rPr>
                <w:rFonts w:ascii="Times New Roman" w:hAnsi="Times New Roman" w:eastAsia="方正仿宋_GBK" w:cs="Times New Roman"/>
                <w:color w:val="000000"/>
                <w:sz w:val="20"/>
                <w:szCs w:val="20"/>
              </w:rPr>
            </w:pPr>
            <w:r>
              <w:rPr>
                <w:rFonts w:ascii="Times New Roman" w:hAnsi="Times New Roman" w:eastAsia="方正仿宋_GBK" w:cs="Times New Roman"/>
                <w:color w:val="000000"/>
                <w:sz w:val="20"/>
                <w:szCs w:val="20"/>
              </w:rPr>
              <w:t>1、新产品</w:t>
            </w:r>
          </w:p>
        </w:tc>
        <w:tc>
          <w:tcPr>
            <w:tcW w:w="601" w:type="pct"/>
            <w:vAlign w:val="center"/>
          </w:tcPr>
          <w:p>
            <w:pPr>
              <w:jc w:val="center"/>
              <w:rPr>
                <w:rFonts w:ascii="Times New Roman" w:hAnsi="Times New Roman" w:eastAsia="方正仿宋_GBK" w:cs="Times New Roman"/>
                <w:color w:val="000000"/>
                <w:sz w:val="20"/>
                <w:szCs w:val="20"/>
              </w:rPr>
            </w:pPr>
            <w:r>
              <w:rPr>
                <w:rFonts w:ascii="Times New Roman" w:hAnsi="Times New Roman" w:eastAsia="方正仿宋_GBK" w:cs="Times New Roman"/>
                <w:color w:val="000000"/>
                <w:sz w:val="20"/>
                <w:szCs w:val="20"/>
              </w:rPr>
              <w:t>符合</w:t>
            </w:r>
          </w:p>
        </w:tc>
        <w:tc>
          <w:tcPr>
            <w:tcW w:w="851" w:type="pct"/>
            <w:vAlign w:val="center"/>
          </w:tcPr>
          <w:p>
            <w:pPr>
              <w:jc w:val="center"/>
              <w:rPr>
                <w:rFonts w:ascii="Times New Roman" w:hAnsi="Times New Roman" w:eastAsia="方正仿宋_GBK" w:cs="Times New Roman"/>
                <w:color w:val="000000"/>
                <w:sz w:val="20"/>
                <w:szCs w:val="20"/>
              </w:rPr>
            </w:pPr>
            <w:r>
              <w:rPr>
                <w:rFonts w:ascii="Times New Roman" w:hAnsi="Times New Roman" w:eastAsia="方正仿宋_GBK" w:cs="Times New Roman"/>
                <w:color w:val="000000"/>
                <w:sz w:val="20"/>
                <w:szCs w:val="20"/>
              </w:rPr>
              <w:t>/</w:t>
            </w:r>
          </w:p>
        </w:tc>
        <w:tc>
          <w:tcPr>
            <w:tcW w:w="460" w:type="pct"/>
            <w:vAlign w:val="center"/>
          </w:tcPr>
          <w:p>
            <w:pPr>
              <w:jc w:val="center"/>
              <w:rPr>
                <w:rFonts w:ascii="Times New Roman" w:hAnsi="Times New Roman" w:eastAsia="方正仿宋_GBK" w:cs="Times New Roman"/>
                <w:color w:val="000000"/>
                <w:sz w:val="20"/>
                <w:szCs w:val="20"/>
              </w:rPr>
            </w:pPr>
            <w:r>
              <w:rPr>
                <w:rFonts w:ascii="Times New Roman" w:hAnsi="Times New Roman" w:eastAsia="方正仿宋_GBK" w:cs="Times New Roman"/>
                <w:color w:val="000000"/>
                <w:sz w:val="20"/>
                <w:szCs w:val="20"/>
              </w:rPr>
              <w:t>合格</w:t>
            </w:r>
          </w:p>
        </w:tc>
      </w:tr>
    </w:tbl>
    <w:p>
      <w:pPr>
        <w:tabs>
          <w:tab w:val="left" w:pos="10671"/>
        </w:tabs>
        <w:rPr>
          <w:rFonts w:ascii="Times New Roman" w:hAnsi="Times New Roman" w:cs="Times New Roman"/>
        </w:rPr>
      </w:pPr>
      <w:r>
        <w:rPr>
          <w:rFonts w:ascii="Times New Roman" w:hAnsi="Times New Roman" w:cs="Times New Roman"/>
        </w:rPr>
        <w:tab/>
      </w:r>
    </w:p>
    <w:sectPr>
      <w:headerReference r:id="rId3" w:type="default"/>
      <w:footerReference r:id="rId4" w:type="default"/>
      <w:pgSz w:w="16838" w:h="11906" w:orient="landscape"/>
      <w:pgMar w:top="1588" w:right="1440" w:bottom="1474" w:left="144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黑体_GBK">
    <w:panose1 w:val="02000000000000000000"/>
    <w:charset w:val="86"/>
    <w:family w:val="script"/>
    <w:pitch w:val="default"/>
    <w:sig w:usb0="A00002BF" w:usb1="38CF7CFA" w:usb2="00082016" w:usb3="00000000" w:csb0="00040001" w:csb1="00000000"/>
  </w:font>
  <w:font w:name="方正仿宋_GBK">
    <w:panose1 w:val="02000000000000000000"/>
    <w:charset w:val="86"/>
    <w:family w:val="script"/>
    <w:pitch w:val="default"/>
    <w:sig w:usb0="A00002BF" w:usb1="38CF7CFA" w:usb2="00082016" w:usb3="00000000" w:csb0="00040001" w:csb1="00000000"/>
  </w:font>
  <w:font w:name="方正大标宋_GBK">
    <w:panose1 w:val="03000509000000000000"/>
    <w:charset w:val="86"/>
    <w:family w:val="script"/>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wordWrap w:val="0"/>
      <w:jc w:val="right"/>
      <w:rPr>
        <w:rFonts w:ascii="方正黑体_GBK" w:eastAsia="方正黑体_GBK"/>
        <w:sz w:val="24"/>
        <w:szCs w:val="32"/>
      </w:rPr>
    </w:pPr>
    <w:r>
      <w:rPr>
        <w:rFonts w:hint="eastAsia" w:ascii="方正黑体_GBK" w:eastAsia="方正黑体_GBK"/>
        <w:sz w:val="24"/>
        <w:szCs w:val="32"/>
      </w:rPr>
      <w:t xml:space="preserve">                                                                                                                 </w: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jc w:val="center"/>
      <w:rPr>
        <w:rFonts w:ascii="方正大标宋_GBK" w:eastAsia="方正大标宋_GBK"/>
        <w:sz w:val="36"/>
        <w:szCs w:val="44"/>
      </w:rPr>
    </w:pPr>
    <w:r>
      <w:rPr>
        <w:rFonts w:hint="eastAsia" w:ascii="方正大标宋_GBK" w:eastAsia="方正大标宋_GBK"/>
        <w:sz w:val="36"/>
        <w:szCs w:val="44"/>
      </w:rPr>
      <w:t>2025年蓬江区第一批企业研究开发费用税前加计扣除项目技术鉴定专家评审表</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bordersDoNotSurroundHeader w:val="1"/>
  <w:bordersDoNotSurroundFooter w:val="1"/>
  <w:documentProtection w:enforcement="0"/>
  <w:defaultTabStop w:val="420"/>
  <w:drawingGridHorizontalSpacing w:val="105"/>
  <w:drawingGridVerticalSpacing w:val="156"/>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D126D"/>
    <w:rsid w:val="00053C4A"/>
    <w:rsid w:val="000B69B6"/>
    <w:rsid w:val="000D36DA"/>
    <w:rsid w:val="001D34AF"/>
    <w:rsid w:val="00261A99"/>
    <w:rsid w:val="00296776"/>
    <w:rsid w:val="00353F6C"/>
    <w:rsid w:val="00354389"/>
    <w:rsid w:val="00385613"/>
    <w:rsid w:val="003A6D10"/>
    <w:rsid w:val="003E1B1F"/>
    <w:rsid w:val="0041603F"/>
    <w:rsid w:val="00485A63"/>
    <w:rsid w:val="004A6373"/>
    <w:rsid w:val="004F7B4B"/>
    <w:rsid w:val="00510DC9"/>
    <w:rsid w:val="005347E0"/>
    <w:rsid w:val="005C3B00"/>
    <w:rsid w:val="00620D5E"/>
    <w:rsid w:val="00687A54"/>
    <w:rsid w:val="0069542C"/>
    <w:rsid w:val="006D126D"/>
    <w:rsid w:val="006E007C"/>
    <w:rsid w:val="007607C2"/>
    <w:rsid w:val="007C3B22"/>
    <w:rsid w:val="008478C9"/>
    <w:rsid w:val="008B4428"/>
    <w:rsid w:val="008E7752"/>
    <w:rsid w:val="008F5E06"/>
    <w:rsid w:val="00926FDF"/>
    <w:rsid w:val="009D2CBF"/>
    <w:rsid w:val="009E4723"/>
    <w:rsid w:val="009F2128"/>
    <w:rsid w:val="00B220F3"/>
    <w:rsid w:val="00B905BC"/>
    <w:rsid w:val="00C476A2"/>
    <w:rsid w:val="00CC09AB"/>
    <w:rsid w:val="00E00E24"/>
    <w:rsid w:val="00E06F36"/>
    <w:rsid w:val="00E41E43"/>
    <w:rsid w:val="00F22492"/>
    <w:rsid w:val="00F374FA"/>
    <w:rsid w:val="00F7744D"/>
    <w:rsid w:val="00FB61B6"/>
    <w:rsid w:val="2D6B0452"/>
    <w:rsid w:val="6C823D15"/>
    <w:rsid w:val="740C22E8"/>
    <w:rsid w:val="79B61EC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6">
    <w:name w:val="Default Paragraph Font"/>
    <w:semiHidden/>
    <w:unhideWhenUsed/>
    <w:uiPriority w:val="1"/>
  </w:style>
  <w:style w:type="table" w:default="1" w:styleId="5">
    <w:name w:val="Normal Table"/>
    <w:semiHidden/>
    <w:unhideWhenUsed/>
    <w:qFormat/>
    <w:uiPriority w:val="99"/>
    <w:tblPr>
      <w:tblCellMar>
        <w:top w:w="0" w:type="dxa"/>
        <w:left w:w="108" w:type="dxa"/>
        <w:bottom w:w="0" w:type="dxa"/>
        <w:right w:w="108" w:type="dxa"/>
      </w:tblCellMar>
    </w:tblPr>
  </w:style>
  <w:style w:type="paragraph" w:styleId="2">
    <w:name w:val="Balloon Text"/>
    <w:basedOn w:val="1"/>
    <w:link w:val="9"/>
    <w:semiHidden/>
    <w:unhideWhenUsed/>
    <w:uiPriority w:val="99"/>
    <w:rPr>
      <w:sz w:val="18"/>
      <w:szCs w:val="18"/>
    </w:rPr>
  </w:style>
  <w:style w:type="paragraph" w:styleId="3">
    <w:name w:val="footer"/>
    <w:basedOn w:val="1"/>
    <w:link w:val="8"/>
    <w:unhideWhenUsed/>
    <w:qFormat/>
    <w:uiPriority w:val="99"/>
    <w:pPr>
      <w:tabs>
        <w:tab w:val="center" w:pos="4153"/>
        <w:tab w:val="right" w:pos="8306"/>
      </w:tabs>
      <w:snapToGrid w:val="0"/>
      <w:jc w:val="left"/>
    </w:pPr>
    <w:rPr>
      <w:sz w:val="18"/>
      <w:szCs w:val="18"/>
    </w:rPr>
  </w:style>
  <w:style w:type="paragraph" w:styleId="4">
    <w:name w:val="header"/>
    <w:basedOn w:val="1"/>
    <w:link w:val="7"/>
    <w:unhideWhenUsed/>
    <w:qFormat/>
    <w:uiPriority w:val="99"/>
    <w:pPr>
      <w:pBdr>
        <w:bottom w:val="single" w:color="auto" w:sz="6" w:space="1"/>
      </w:pBdr>
      <w:tabs>
        <w:tab w:val="center" w:pos="4153"/>
        <w:tab w:val="right" w:pos="8306"/>
      </w:tabs>
      <w:snapToGrid w:val="0"/>
      <w:jc w:val="center"/>
    </w:pPr>
    <w:rPr>
      <w:sz w:val="18"/>
      <w:szCs w:val="18"/>
    </w:rPr>
  </w:style>
  <w:style w:type="character" w:customStyle="1" w:styleId="7">
    <w:name w:val="页眉 字符"/>
    <w:basedOn w:val="6"/>
    <w:link w:val="4"/>
    <w:qFormat/>
    <w:uiPriority w:val="99"/>
    <w:rPr>
      <w:sz w:val="18"/>
      <w:szCs w:val="18"/>
    </w:rPr>
  </w:style>
  <w:style w:type="character" w:customStyle="1" w:styleId="8">
    <w:name w:val="页脚 字符"/>
    <w:basedOn w:val="6"/>
    <w:link w:val="3"/>
    <w:qFormat/>
    <w:uiPriority w:val="99"/>
    <w:rPr>
      <w:sz w:val="18"/>
      <w:szCs w:val="18"/>
    </w:rPr>
  </w:style>
  <w:style w:type="character" w:customStyle="1" w:styleId="9">
    <w:name w:val="批注框文本 字符"/>
    <w:basedOn w:val="6"/>
    <w:link w:val="2"/>
    <w:semiHidden/>
    <w:qFormat/>
    <w:uiPriority w:val="99"/>
    <w:rPr>
      <w:sz w:val="18"/>
      <w:szCs w:val="18"/>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Company>Microsoft</Company>
  <Pages>1</Pages>
  <Words>93</Words>
  <Characters>534</Characters>
  <Lines>4</Lines>
  <Paragraphs>1</Paragraphs>
  <TotalTime>6</TotalTime>
  <ScaleCrop>false</ScaleCrop>
  <LinksUpToDate>false</LinksUpToDate>
  <CharactersWithSpaces>626</CharactersWithSpaces>
  <Application>WPS Office_11.8.2.11813_F1E327BC-269C-435d-A152-05C5408002CA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2024-12-02T09:06:00Z</dcterms:created>
  <dc:creator>陈志华</dc:creator>
  <cp:lastModifiedBy>Administrator</cp:lastModifiedBy>
  <cp:lastPrinted>2025-12-22T09:14:54Z</cp:lastPrinted>
  <dcterms:modified xsi:type="dcterms:W3CDTF">2025-12-22T09:14:56Z</dcterms:modified>
  <cp:revision>30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eyJoZGlkIjoiNThjYjI3NzhlY2FkMGExN2ZjNDM1NDIzMzI0OGNjMGEiLCJ1c2VySWQiOiIyOTA4MDM4NzMifQ==</vt:lpwstr>
  </property>
  <property fmtid="{D5CDD505-2E9C-101B-9397-08002B2CF9AE}" pid="3" name="KSOProductBuildVer">
    <vt:lpwstr>2052-11.8.2.11813</vt:lpwstr>
  </property>
  <property fmtid="{D5CDD505-2E9C-101B-9397-08002B2CF9AE}" pid="4" name="ICV">
    <vt:lpwstr>A124BF2ED9AE445DB93476BB2378CB6B_12</vt:lpwstr>
  </property>
</Properties>
</file>