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8131B">
      <w:pPr>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6EE10464">
      <w:pPr>
        <w:keepNext w:val="0"/>
        <w:keepLines w:val="0"/>
        <w:pageBreakBefore w:val="0"/>
        <w:overflowPunct/>
        <w:topLinePunct w:val="0"/>
        <w:bidi w:val="0"/>
        <w:adjustRightInd w:val="0"/>
        <w:snapToGrid w:val="0"/>
        <w:spacing w:line="5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49EE12F7">
      <w:pPr>
        <w:keepNext w:val="0"/>
        <w:keepLines w:val="0"/>
        <w:pageBreakBefore w:val="0"/>
        <w:overflowPunct/>
        <w:topLinePunct w:val="0"/>
        <w:bidi w:val="0"/>
        <w:adjustRightInd w:val="0"/>
        <w:snapToGrid w:val="0"/>
        <w:spacing w:line="500" w:lineRule="exact"/>
      </w:pPr>
    </w:p>
    <w:p w14:paraId="6FFE9177">
      <w:pPr>
        <w:keepNext w:val="0"/>
        <w:keepLines w:val="0"/>
        <w:pageBreakBefore w:val="0"/>
        <w:wordWrap w:val="0"/>
        <w:overflowPunct/>
        <w:topLinePunct w:val="0"/>
        <w:bidi w:val="0"/>
        <w:adjustRightInd w:val="0"/>
        <w:snapToGrid w:val="0"/>
        <w:spacing w:line="50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8</w:t>
      </w:r>
      <w:r>
        <w:rPr>
          <w:rFonts w:hint="eastAsia" w:ascii="仿宋_GB2312" w:hAnsi="仿宋_GB2312" w:eastAsia="仿宋_GB2312" w:cs="仿宋_GB2312"/>
          <w:spacing w:val="-1"/>
          <w:sz w:val="32"/>
          <w:szCs w:val="32"/>
        </w:rPr>
        <w:t>号</w:t>
      </w:r>
    </w:p>
    <w:p w14:paraId="4A6FC01A">
      <w:pPr>
        <w:keepNext w:val="0"/>
        <w:keepLines w:val="0"/>
        <w:pageBreakBefore w:val="0"/>
        <w:overflowPunct/>
        <w:topLinePunct w:val="0"/>
        <w:bidi w:val="0"/>
        <w:adjustRightInd w:val="0"/>
        <w:snapToGrid w:val="0"/>
        <w:spacing w:line="500" w:lineRule="exact"/>
        <w:rPr>
          <w:rFonts w:ascii="仿宋_GB2312" w:hAnsi="仿宋_GB2312" w:eastAsia="仿宋_GB2312" w:cs="仿宋_GB2312"/>
          <w:sz w:val="32"/>
          <w:szCs w:val="32"/>
        </w:rPr>
      </w:pPr>
    </w:p>
    <w:p w14:paraId="052A667A">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当事人：江门市蓬江区钿顺不锈钢有限公司</w:t>
      </w:r>
    </w:p>
    <w:p w14:paraId="65DB633D">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统一社会信用代码：91440703324808647P</w:t>
      </w:r>
    </w:p>
    <w:p w14:paraId="6A26BD9D">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法定代表人：朱波涛</w:t>
      </w:r>
    </w:p>
    <w:p w14:paraId="13786EE1">
      <w:pPr>
        <w:keepNext w:val="0"/>
        <w:keepLines w:val="0"/>
        <w:pageBreakBefore w:val="0"/>
        <w:widowControl w:val="0"/>
        <w:shd w:val="clear" w:color="auto" w:fill="auto"/>
        <w:kinsoku/>
        <w:wordWrap/>
        <w:overflowPunct/>
        <w:topLinePunct w:val="0"/>
        <w:autoSpaceDE/>
        <w:autoSpaceDN/>
        <w:bidi w:val="0"/>
        <w:adjustRightInd w:val="0"/>
        <w:snapToGrid w:val="0"/>
        <w:spacing w:line="50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sz w:val="32"/>
          <w:szCs w:val="32"/>
          <w:lang w:val="en-US" w:eastAsia="zh-CN"/>
        </w:rPr>
        <w:t>经营地址：江门市蓬江区棠下镇金岭工业区B区自编2号厂房</w:t>
      </w:r>
    </w:p>
    <w:p w14:paraId="4D782560">
      <w:pPr>
        <w:keepNext w:val="0"/>
        <w:keepLines w:val="0"/>
        <w:pageBreakBefore w:val="0"/>
        <w:overflowPunct/>
        <w:topLinePunct w:val="0"/>
        <w:autoSpaceDE/>
        <w:autoSpaceDN/>
        <w:bidi w:val="0"/>
        <w:adjustRightInd w:val="0"/>
        <w:snapToGrid w:val="0"/>
        <w:spacing w:line="500" w:lineRule="exact"/>
        <w:rPr>
          <w:rFonts w:ascii="黑体" w:hAnsi="黑体" w:eastAsia="黑体" w:cs="黑体"/>
          <w:spacing w:val="8"/>
          <w:position w:val="4"/>
          <w:sz w:val="32"/>
          <w:szCs w:val="32"/>
        </w:rPr>
      </w:pPr>
    </w:p>
    <w:p w14:paraId="1EDB499B">
      <w:pPr>
        <w:keepNext w:val="0"/>
        <w:keepLines w:val="0"/>
        <w:pageBreakBefore w:val="0"/>
        <w:overflowPunct/>
        <w:topLinePunct w:val="0"/>
        <w:autoSpaceDE/>
        <w:autoSpaceDN/>
        <w:bidi w:val="0"/>
        <w:adjustRightInd w:val="0"/>
        <w:snapToGrid w:val="0"/>
        <w:spacing w:line="50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3ADDBF21">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1月13日，我局执法人员对你单位进行检查，发现你单位存在以下环境违法行为：你单位主要从事金属表面处理及热处理加工项目，根据你单位取得的《排污许可证》（证书编号：91440703324808647P001P）内容显示，你单位抛光工序产生的大气污染物即氮氧化物及颗粒物，经喷淋塔中和工艺处理后通过DA001排放口有组织排放。现场检查期间你单位2条不锈钢8K生产线正在生产，抛光工序正在进行，配套的防治污染设施只有风机正在运行，碱液喷淋塔水泵未开启，产生的大气污染物未经处理，仅收集后通过DA001排放口直接排放；另根据你单位提供的《检测报告》（编号：DLGD-24-0625-JP35和DLGD-25-0607-JP17）内容显示，你单位生产时排放口DA001外排的污染物含有氮氧化物和颗粒物。即你单位通过不正常运行防治污染设施的逃避监管的方式排放大气污染物。</w:t>
      </w:r>
    </w:p>
    <w:p w14:paraId="0A7506B2">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1月22日，我局执法人员对你单位进行复查，现场检查发现你单位没有生产，固化工序配套的水喷淋+二级活性炭吸附废气治理设施可以正常运行。即你单位已改正通过不正常运行污染防治设施的逃避监管方式排放大气污染物的违法行为。</w:t>
      </w:r>
    </w:p>
    <w:p w14:paraId="64D8A8D0">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21496ABA">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1.2026年1月13日、1月22日江门市生态环境局执法人员现场检查所作的《江门市生态环境局现场检查（勘察）记录》。</w:t>
      </w:r>
    </w:p>
    <w:p w14:paraId="1B0130F1">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2.2026年1月13日、1月21日江门市生态环境局执法人员调查询问所作的《江门市生态环境局调查询问笔录》。</w:t>
      </w:r>
    </w:p>
    <w:p w14:paraId="6F9CC0FF">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3.2026年1月13日、1月22日江门市生态环境局执法人员现场检查和调查询问时所拍摄的视频资料和照片资料。</w:t>
      </w:r>
    </w:p>
    <w:p w14:paraId="30EE8CE7">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证明一是你单位经营主体情况、员工身份信息；二是2026年1月13日现场检查期间你单位2条不锈钢8K生产线正在生产，抛光工序正在进行，配套的防治污染设施只有风机正在运行，碱液喷淋塔水泵未开启，产生的大气污染物未经处理，仅收集后通过DA001排放口直接排放的事实；三是你单位已取得的环保手续、生产设备、生产工艺流程、污染防治设施建设、污染物种类及排放方式等情况；四是2026年1月22日复查时你单位已改正通过不正常运行防治污染设施的逃避监管方式排放大气污染物的违法行为的事实。</w:t>
      </w:r>
    </w:p>
    <w:p w14:paraId="13706296">
      <w:pPr>
        <w:keepNext w:val="0"/>
        <w:keepLines w:val="0"/>
        <w:pageBreakBefore w:val="0"/>
        <w:widowControl w:val="0"/>
        <w:shd w:val="clear" w:color="auto" w:fill="FFFFFF"/>
        <w:kinsoku/>
        <w:wordWrap/>
        <w:overflowPunct/>
        <w:topLinePunct w:val="0"/>
        <w:autoSpaceDE/>
        <w:autoSpaceDN/>
        <w:bidi w:val="0"/>
        <w:adjustRightInd w:val="0"/>
        <w:snapToGrid w:val="0"/>
        <w:spacing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4.2026年1月20日江门市生态环境局执法人员调取全国排污许可证管理信息平台形成的《排污许可证》（证书编号：91440703324808647P001P，副本节选）打印件。</w:t>
      </w:r>
    </w:p>
    <w:p w14:paraId="35B2C787">
      <w:pPr>
        <w:keepNext w:val="0"/>
        <w:keepLines w:val="0"/>
        <w:pageBreakBefore w:val="0"/>
        <w:widowControl w:val="0"/>
        <w:shd w:val="clear" w:color="auto" w:fill="FFFFFF"/>
        <w:kinsoku/>
        <w:wordWrap/>
        <w:overflowPunct/>
        <w:topLinePunct w:val="0"/>
        <w:autoSpaceDE/>
        <w:autoSpaceDN/>
        <w:bidi w:val="0"/>
        <w:adjustRightInd w:val="0"/>
        <w:snapToGrid w:val="0"/>
        <w:spacing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5.2026年1月13日江门市蓬江区钿顺不锈钢有限公司提供的两份《检测报告》（报告编号：DLGD-24-0625-JP35和DLGD-25-0607-JP17）。</w:t>
      </w:r>
    </w:p>
    <w:p w14:paraId="61018804">
      <w:pPr>
        <w:keepNext w:val="0"/>
        <w:keepLines w:val="0"/>
        <w:pageBreakBefore w:val="0"/>
        <w:widowControl w:val="0"/>
        <w:shd w:val="clear" w:color="auto" w:fill="FFFFFF"/>
        <w:kinsoku/>
        <w:wordWrap/>
        <w:overflowPunct/>
        <w:topLinePunct w:val="0"/>
        <w:autoSpaceDE/>
        <w:autoSpaceDN/>
        <w:bidi w:val="0"/>
        <w:adjustRightInd w:val="0"/>
        <w:snapToGrid w:val="0"/>
        <w:spacing w:line="50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w:t>
      </w:r>
      <w:r>
        <w:rPr>
          <w:rFonts w:hint="eastAsia" w:ascii="仿宋_GB2312" w:eastAsia="仿宋_GB2312"/>
          <w:sz w:val="32"/>
          <w:szCs w:val="32"/>
          <w:lang w:val="en-US" w:eastAsia="zh-CN"/>
        </w:rPr>
        <w:t>1、2、3、4、5</w:t>
      </w:r>
      <w:r>
        <w:rPr>
          <w:rFonts w:hint="default" w:ascii="仿宋_GB2312" w:eastAsia="仿宋_GB2312"/>
          <w:sz w:val="32"/>
          <w:szCs w:val="32"/>
          <w:lang w:val="en-US" w:eastAsia="zh-CN"/>
        </w:rPr>
        <w:t>证明</w:t>
      </w:r>
      <w:r>
        <w:rPr>
          <w:rFonts w:hint="eastAsia" w:ascii="仿宋_GB2312" w:hAnsi="仿宋_GB2312" w:eastAsia="仿宋_GB2312" w:cs="仿宋_GB2312"/>
          <w:sz w:val="32"/>
          <w:szCs w:val="32"/>
          <w:lang w:val="en-US" w:eastAsia="zh-CN"/>
        </w:rPr>
        <w:t>你单位金属表面处理及热处理加工项目生产时产生的主要污染物为氮氧化物和颗粒物，并通过排放口DA001外排</w:t>
      </w:r>
      <w:r>
        <w:rPr>
          <w:rFonts w:hint="default" w:ascii="仿宋_GB2312" w:eastAsia="仿宋_GB2312"/>
          <w:sz w:val="32"/>
          <w:szCs w:val="32"/>
          <w:lang w:val="en-US" w:eastAsia="zh-CN"/>
        </w:rPr>
        <w:t>。</w:t>
      </w:r>
    </w:p>
    <w:p w14:paraId="750B84DD">
      <w:pPr>
        <w:keepNext w:val="0"/>
        <w:keepLines w:val="0"/>
        <w:pageBreakBefore w:val="0"/>
        <w:widowControl w:val="0"/>
        <w:shd w:val="clear" w:color="auto" w:fill="FFFFFF"/>
        <w:kinsoku/>
        <w:wordWrap/>
        <w:overflowPunct/>
        <w:topLinePunct w:val="0"/>
        <w:autoSpaceDE/>
        <w:autoSpaceDN/>
        <w:bidi w:val="0"/>
        <w:adjustRightInd w:val="0"/>
        <w:snapToGrid w:val="0"/>
        <w:spacing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6.2026年1月13日江门市蓬江区钿顺不锈钢有限公司提供的《授权委托书》一份。</w:t>
      </w:r>
    </w:p>
    <w:p w14:paraId="0F960159">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证据6证明你单位已授权委托邓X元（身份证号码：43XXXXXXX</w:t>
      </w:r>
      <w:bookmarkStart w:id="0" w:name="_GoBack"/>
      <w:bookmarkEnd w:id="0"/>
      <w:r>
        <w:rPr>
          <w:rFonts w:hint="eastAsia" w:ascii="仿宋_GB2312" w:eastAsia="仿宋_GB2312"/>
          <w:sz w:val="32"/>
          <w:szCs w:val="32"/>
          <w:lang w:val="en-US" w:eastAsia="zh-CN"/>
        </w:rPr>
        <w:t>97）</w:t>
      </w:r>
      <w:r>
        <w:rPr>
          <w:rFonts w:hint="eastAsia" w:ascii="仿宋_GB2312" w:hAnsi="仿宋_GB2312" w:eastAsia="仿宋_GB2312" w:cs="仿宋_GB2312"/>
          <w:sz w:val="32"/>
          <w:szCs w:val="32"/>
          <w:lang w:val="en-US" w:eastAsia="zh-CN"/>
        </w:rPr>
        <w:t>配合调查并签署执法文书及要求确认的证据材料。</w:t>
      </w:r>
    </w:p>
    <w:p w14:paraId="6D4AAE05">
      <w:pPr>
        <w:keepNext w:val="0"/>
        <w:keepLines w:val="0"/>
        <w:pageBreakBefore w:val="0"/>
        <w:widowControl w:val="0"/>
        <w:kinsoku/>
        <w:overflowPunct/>
        <w:topLinePunct w:val="0"/>
        <w:autoSpaceDE/>
        <w:autoSpaceDN/>
        <w:bidi w:val="0"/>
        <w:adjustRightInd w:val="0"/>
        <w:snapToGrid w:val="0"/>
        <w:spacing w:line="500" w:lineRule="exact"/>
        <w:ind w:firstLine="640" w:firstLineChars="200"/>
        <w:jc w:val="both"/>
        <w:textAlignment w:val="auto"/>
        <w:rPr>
          <w:rFonts w:hint="eastAsia" w:ascii="黑体" w:hAnsi="黑体" w:eastAsia="黑体" w:cs="黑体"/>
          <w:snapToGrid/>
          <w:kern w:val="2"/>
          <w:sz w:val="32"/>
          <w:szCs w:val="32"/>
        </w:rPr>
      </w:pPr>
      <w:r>
        <w:rPr>
          <w:rFonts w:hint="eastAsia" w:ascii="仿宋_GB2312" w:hAnsi="仿宋_GB2312" w:eastAsia="仿宋_GB2312" w:cs="仿宋_GB2312"/>
          <w:sz w:val="32"/>
          <w:szCs w:val="32"/>
          <w:lang w:val="en-US" w:eastAsia="zh-CN"/>
        </w:rPr>
        <w:t>7.2026年1月13日江门市生态环境局执法人员调查所作的《送达地址确认书》。</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证据7证明你单位已提供经确认过的送达地址和方式。</w:t>
      </w:r>
    </w:p>
    <w:p w14:paraId="03F5AC68">
      <w:pPr>
        <w:keepNext w:val="0"/>
        <w:keepLines w:val="0"/>
        <w:pageBreakBefore w:val="0"/>
        <w:widowControl w:val="0"/>
        <w:kinsoku/>
        <w:overflowPunct/>
        <w:topLinePunct w:val="0"/>
        <w:autoSpaceDE/>
        <w:autoSpaceDN/>
        <w:bidi w:val="0"/>
        <w:adjustRightInd w:val="0"/>
        <w:snapToGrid w:val="0"/>
        <w:spacing w:line="50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58E992C8">
      <w:pPr>
        <w:keepNext w:val="0"/>
        <w:keepLines w:val="0"/>
        <w:pageBreakBefore w:val="0"/>
        <w:overflowPunct/>
        <w:topLinePunct w:val="0"/>
        <w:autoSpaceDE/>
        <w:autoSpaceDN/>
        <w:bidi w:val="0"/>
        <w:adjustRightInd w:val="0"/>
        <w:snapToGrid w:val="0"/>
        <w:spacing w:line="50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w:t>
      </w:r>
      <w:r>
        <w:rPr>
          <w:rFonts w:hint="eastAsia" w:ascii="仿宋_GB2312" w:hAnsi="仿宋_GB2312" w:eastAsia="仿宋_GB2312" w:cs="仿宋_GB2312"/>
          <w:sz w:val="32"/>
          <w:szCs w:val="32"/>
          <w:lang w:val="en-US" w:eastAsia="zh-CN"/>
        </w:rPr>
        <w:t>《排污许可管理条例》第十七条第二款“排污单位应当遵守排污许可证规定，按照生态环境管理要求运行和维护污染防治设施，建立环境管理制度，严格控制污染物排放。”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《排污许可管理条例》第三十四条第二项</w:t>
      </w:r>
      <w:r>
        <w:rPr>
          <w:rFonts w:hint="eastAsia" w:ascii="仿宋_GB2312" w:hAnsi="仿宋_GB2312" w:eastAsia="仿宋_GB2312" w:cs="仿宋_GB2312"/>
          <w:sz w:val="32"/>
          <w:szCs w:val="32"/>
          <w:lang w:eastAsia="zh-CN"/>
        </w:rPr>
        <w:t>“违反本条例规定，排污单位有下列行为之一的，由生态环境主管部门责令改正或者限制生产、停产整治，处20万元以上100万元以下的罚款；情节严重的，吊销排污许可证，报经有批准权的人民政府批准，责令停业、关闭：（二）通过暗管、渗井、渗坑、灌注或者篡改、伪造监测数据，或者不正常运行污染防治设施等逃避监管的方式违法排放污染物。”</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立即停止</w:t>
      </w:r>
      <w:r>
        <w:rPr>
          <w:rFonts w:hint="eastAsia" w:ascii="仿宋_GB2312" w:hAnsi="仿宋_GB2312" w:eastAsia="仿宋_GB2312" w:cs="仿宋_GB2312"/>
          <w:b/>
          <w:sz w:val="32"/>
          <w:szCs w:val="32"/>
          <w:lang w:eastAsia="zh-CN"/>
        </w:rPr>
        <w:t>通过不正常运行污染防治设施的逃避监管方式排放大气污染物</w:t>
      </w:r>
      <w:r>
        <w:rPr>
          <w:rFonts w:hint="eastAsia" w:ascii="仿宋_GB2312" w:hAnsi="仿宋_GB2312" w:eastAsia="仿宋_GB2312" w:cs="仿宋_GB2312"/>
          <w:b/>
          <w:sz w:val="32"/>
          <w:szCs w:val="32"/>
          <w:lang w:val="en-US" w:eastAsia="zh-CN"/>
        </w:rPr>
        <w:t>的违法行为</w:t>
      </w:r>
      <w:r>
        <w:rPr>
          <w:rFonts w:hint="eastAsia" w:ascii="仿宋_GB2312" w:hAnsi="仿宋_GB2312" w:eastAsia="仿宋_GB2312" w:cs="仿宋_GB2312"/>
          <w:b/>
          <w:bCs/>
          <w:sz w:val="32"/>
          <w:szCs w:val="32"/>
        </w:rPr>
        <w:t>。</w:t>
      </w:r>
    </w:p>
    <w:p w14:paraId="780FEB12">
      <w:pPr>
        <w:keepNext w:val="0"/>
        <w:keepLines w:val="0"/>
        <w:pageBreakBefore w:val="0"/>
        <w:overflowPunct/>
        <w:topLinePunct w:val="0"/>
        <w:autoSpaceDE/>
        <w:autoSpaceDN/>
        <w:bidi w:val="0"/>
        <w:adjustRightInd w:val="0"/>
        <w:snapToGrid w:val="0"/>
        <w:spacing w:line="5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如你单位拒不改正上述生态环境违法行为，我局将依法处理。</w:t>
      </w:r>
    </w:p>
    <w:p w14:paraId="57061EF5">
      <w:pPr>
        <w:keepNext w:val="0"/>
        <w:keepLines w:val="0"/>
        <w:pageBreakBefore w:val="0"/>
        <w:widowControl w:val="0"/>
        <w:kinsoku/>
        <w:overflowPunct/>
        <w:topLinePunct w:val="0"/>
        <w:autoSpaceDE/>
        <w:autoSpaceDN/>
        <w:bidi w:val="0"/>
        <w:adjustRightInd w:val="0"/>
        <w:snapToGrid w:val="0"/>
        <w:spacing w:line="50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360C04C5">
      <w:pPr>
        <w:keepNext w:val="0"/>
        <w:keepLines w:val="0"/>
        <w:pageBreakBefore w:val="0"/>
        <w:widowControl w:val="0"/>
        <w:kinsoku/>
        <w:overflowPunct/>
        <w:topLinePunct w:val="0"/>
        <w:autoSpaceDE/>
        <w:autoSpaceDN/>
        <w:bidi w:val="0"/>
        <w:adjustRightInd w:val="0"/>
        <w:snapToGrid w:val="0"/>
        <w:spacing w:line="50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699303B6">
      <w:pPr>
        <w:keepNext w:val="0"/>
        <w:keepLines w:val="0"/>
        <w:pageBreakBefore w:val="0"/>
        <w:widowControl w:val="0"/>
        <w:kinsoku/>
        <w:overflowPunct/>
        <w:topLinePunct w:val="0"/>
        <w:autoSpaceDE/>
        <w:autoSpaceDN/>
        <w:bidi w:val="0"/>
        <w:adjustRightInd w:val="0"/>
        <w:snapToGrid w:val="0"/>
        <w:spacing w:line="500" w:lineRule="exact"/>
        <w:ind w:left="1585" w:leftChars="304" w:hanging="947" w:hangingChars="296"/>
        <w:textAlignment w:val="auto"/>
        <w:rPr>
          <w:rFonts w:hint="eastAsia" w:ascii="仿宋_GB2312" w:hAnsi="仿宋_GB2312" w:eastAsia="仿宋_GB2312" w:cs="仿宋_GB2312"/>
          <w:snapToGrid/>
          <w:kern w:val="2"/>
          <w:sz w:val="32"/>
          <w:szCs w:val="32"/>
        </w:rPr>
      </w:pPr>
    </w:p>
    <w:p w14:paraId="27FB4DC0">
      <w:pPr>
        <w:keepNext w:val="0"/>
        <w:keepLines w:val="0"/>
        <w:pageBreakBefore w:val="0"/>
        <w:widowControl w:val="0"/>
        <w:kinsoku/>
        <w:overflowPunct/>
        <w:topLinePunct w:val="0"/>
        <w:autoSpaceDE/>
        <w:autoSpaceDN/>
        <w:bidi w:val="0"/>
        <w:adjustRightInd w:val="0"/>
        <w:snapToGrid w:val="0"/>
        <w:spacing w:line="50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28EA6A8E">
      <w:pPr>
        <w:keepNext w:val="0"/>
        <w:keepLines w:val="0"/>
        <w:pageBreakBefore w:val="0"/>
        <w:widowControl w:val="0"/>
        <w:kinsoku/>
        <w:overflowPunct/>
        <w:topLinePunct w:val="0"/>
        <w:autoSpaceDE/>
        <w:autoSpaceDN/>
        <w:bidi w:val="0"/>
        <w:adjustRightInd w:val="0"/>
        <w:snapToGrid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0A8A3AD2">
      <w:pPr>
        <w:keepNext w:val="0"/>
        <w:keepLines w:val="0"/>
        <w:pageBreakBefore w:val="0"/>
        <w:widowControl w:val="0"/>
        <w:kinsoku/>
        <w:wordWrap/>
        <w:overflowPunct/>
        <w:topLinePunct w:val="0"/>
        <w:autoSpaceDE/>
        <w:autoSpaceDN/>
        <w:bidi w:val="0"/>
        <w:adjustRightInd w:val="0"/>
        <w:snapToGrid w:val="0"/>
        <w:spacing w:line="500" w:lineRule="exact"/>
        <w:ind w:left="947" w:leftChars="0" w:hanging="947" w:hangingChars="296"/>
        <w:jc w:val="both"/>
        <w:textAlignment w:val="auto"/>
        <w:rPr>
          <w:rFonts w:hint="eastAsia" w:ascii="仿宋_GB2312" w:hAnsi="仿宋_GB2312" w:eastAsia="仿宋_GB2312" w:cs="仿宋_GB2312"/>
          <w:snapToGrid/>
          <w:kern w:val="2"/>
          <w:sz w:val="32"/>
          <w:szCs w:val="32"/>
        </w:rPr>
      </w:pPr>
    </w:p>
    <w:p w14:paraId="058A7F8F">
      <w:pPr>
        <w:keepNext w:val="0"/>
        <w:keepLines w:val="0"/>
        <w:pageBreakBefore w:val="0"/>
        <w:widowControl w:val="0"/>
        <w:kinsoku/>
        <w:wordWrap/>
        <w:overflowPunct/>
        <w:topLinePunct w:val="0"/>
        <w:autoSpaceDE/>
        <w:autoSpaceDN/>
        <w:bidi w:val="0"/>
        <w:adjustRightInd w:val="0"/>
        <w:snapToGrid w:val="0"/>
        <w:spacing w:line="50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1AAA29C0">
      <w:pPr>
        <w:keepNext w:val="0"/>
        <w:keepLines w:val="0"/>
        <w:pageBreakBefore w:val="0"/>
        <w:widowControl w:val="0"/>
        <w:kinsoku/>
        <w:wordWrap w:val="0"/>
        <w:overflowPunct/>
        <w:topLinePunct w:val="0"/>
        <w:autoSpaceDE/>
        <w:autoSpaceDN/>
        <w:bidi w:val="0"/>
        <w:adjustRightInd w:val="0"/>
        <w:snapToGrid w:val="0"/>
        <w:spacing w:line="500" w:lineRule="exact"/>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2532BA2A">
      <w:pPr>
        <w:keepNext w:val="0"/>
        <w:keepLines w:val="0"/>
        <w:pageBreakBefore w:val="0"/>
        <w:widowControl w:val="0"/>
        <w:kinsoku/>
        <w:wordWrap w:val="0"/>
        <w:overflowPunct/>
        <w:topLinePunct w:val="0"/>
        <w:autoSpaceDE/>
        <w:autoSpaceDN/>
        <w:bidi w:val="0"/>
        <w:adjustRightInd w:val="0"/>
        <w:snapToGrid w:val="0"/>
        <w:spacing w:line="500" w:lineRule="exact"/>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3</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12</w:t>
      </w:r>
      <w:r>
        <w:rPr>
          <w:rFonts w:hint="eastAsia" w:ascii="仿宋_GB2312" w:hAnsi="仿宋" w:eastAsia="仿宋_GB2312" w:cs="Times New Roman"/>
          <w:snapToGrid/>
          <w:kern w:val="2"/>
          <w:sz w:val="32"/>
          <w:szCs w:val="32"/>
        </w:rPr>
        <w:t xml:space="preserve">日     </w:t>
      </w:r>
    </w:p>
    <w:p w14:paraId="06C78C97">
      <w:pPr>
        <w:spacing w:line="20" w:lineRule="exact"/>
      </w:pPr>
    </w:p>
    <w:p w14:paraId="42744F9F">
      <w:pPr>
        <w:spacing w:line="20" w:lineRule="exact"/>
      </w:pPr>
    </w:p>
    <w:p w14:paraId="0471A455">
      <w:pPr>
        <w:spacing w:line="20" w:lineRule="exact"/>
      </w:pPr>
    </w:p>
    <w:p w14:paraId="046BE23F">
      <w:pPr>
        <w:spacing w:line="20" w:lineRule="exact"/>
      </w:pPr>
    </w:p>
    <w:p w14:paraId="58A1228D">
      <w:pPr>
        <w:spacing w:line="20" w:lineRule="exact"/>
      </w:pPr>
    </w:p>
    <w:p w14:paraId="0ABCA444">
      <w:pPr>
        <w:spacing w:line="20" w:lineRule="exact"/>
      </w:pPr>
    </w:p>
    <w:p w14:paraId="05DED726">
      <w:pPr>
        <w:spacing w:line="20" w:lineRule="exact"/>
      </w:pPr>
    </w:p>
    <w:p w14:paraId="51366EC7">
      <w:pPr>
        <w:spacing w:line="20" w:lineRule="exact"/>
      </w:pPr>
    </w:p>
    <w:p w14:paraId="353B4CA6">
      <w:pPr>
        <w:spacing w:line="20" w:lineRule="exact"/>
      </w:pPr>
    </w:p>
    <w:tbl>
      <w:tblPr>
        <w:tblStyle w:val="4"/>
        <w:tblpPr w:leftFromText="180" w:rightFromText="180" w:vertAnchor="text" w:horzAnchor="page" w:tblpX="1504" w:tblpY="94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1E268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579DD373">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棠下</w:t>
            </w:r>
            <w:r>
              <w:rPr>
                <w:rFonts w:hint="eastAsia" w:ascii="仿宋_GB2312" w:hAnsi="仿宋_GB2312" w:eastAsia="仿宋_GB2312" w:cs="仿宋_GB2312"/>
                <w:sz w:val="32"/>
                <w:szCs w:val="32"/>
              </w:rPr>
              <w:t>镇人民政府</w:t>
            </w:r>
          </w:p>
        </w:tc>
      </w:tr>
    </w:tbl>
    <w:p w14:paraId="5D4CE3A0">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2329">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2521D">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2022521D">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4C341BF"/>
    <w:rsid w:val="072841EB"/>
    <w:rsid w:val="08B9254E"/>
    <w:rsid w:val="09E153CF"/>
    <w:rsid w:val="0A8850B7"/>
    <w:rsid w:val="0B051010"/>
    <w:rsid w:val="0C770293"/>
    <w:rsid w:val="0D86073D"/>
    <w:rsid w:val="0F450E31"/>
    <w:rsid w:val="0FC84B7C"/>
    <w:rsid w:val="11221756"/>
    <w:rsid w:val="1283507E"/>
    <w:rsid w:val="13D74BE2"/>
    <w:rsid w:val="15491F42"/>
    <w:rsid w:val="19497058"/>
    <w:rsid w:val="195C0081"/>
    <w:rsid w:val="1A0E3D02"/>
    <w:rsid w:val="1A610736"/>
    <w:rsid w:val="1C174DF4"/>
    <w:rsid w:val="1D413EF5"/>
    <w:rsid w:val="1E505AB4"/>
    <w:rsid w:val="1ED876CB"/>
    <w:rsid w:val="1F635C48"/>
    <w:rsid w:val="21C57B9D"/>
    <w:rsid w:val="22CF5092"/>
    <w:rsid w:val="23247F98"/>
    <w:rsid w:val="24451297"/>
    <w:rsid w:val="24B73297"/>
    <w:rsid w:val="252B3F15"/>
    <w:rsid w:val="257B169F"/>
    <w:rsid w:val="2624159B"/>
    <w:rsid w:val="269079C8"/>
    <w:rsid w:val="26E760A0"/>
    <w:rsid w:val="29B208FE"/>
    <w:rsid w:val="2CA925C6"/>
    <w:rsid w:val="2E43075E"/>
    <w:rsid w:val="2E5A20EC"/>
    <w:rsid w:val="2E96749D"/>
    <w:rsid w:val="2EC851B9"/>
    <w:rsid w:val="309F0E12"/>
    <w:rsid w:val="33C111F0"/>
    <w:rsid w:val="36FA344C"/>
    <w:rsid w:val="371A0E96"/>
    <w:rsid w:val="37B67B3F"/>
    <w:rsid w:val="386B0EA1"/>
    <w:rsid w:val="38835CC1"/>
    <w:rsid w:val="3AA50C2E"/>
    <w:rsid w:val="3C0E0324"/>
    <w:rsid w:val="406940E1"/>
    <w:rsid w:val="466826DE"/>
    <w:rsid w:val="475A6BFF"/>
    <w:rsid w:val="4DBA1FDE"/>
    <w:rsid w:val="521E7FBD"/>
    <w:rsid w:val="53C048A9"/>
    <w:rsid w:val="541F3870"/>
    <w:rsid w:val="583919BB"/>
    <w:rsid w:val="5A106171"/>
    <w:rsid w:val="5A6C5E26"/>
    <w:rsid w:val="5BEC78E6"/>
    <w:rsid w:val="5D327901"/>
    <w:rsid w:val="645D370F"/>
    <w:rsid w:val="65882DCF"/>
    <w:rsid w:val="6CC430E3"/>
    <w:rsid w:val="729279F7"/>
    <w:rsid w:val="73932A8C"/>
    <w:rsid w:val="740303DF"/>
    <w:rsid w:val="743A2544"/>
    <w:rsid w:val="74CD5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1913</Words>
  <Characters>2159</Characters>
  <Lines>6</Lines>
  <Paragraphs>1</Paragraphs>
  <TotalTime>1</TotalTime>
  <ScaleCrop>false</ScaleCrop>
  <LinksUpToDate>false</LinksUpToDate>
  <CharactersWithSpaces>2173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2026-03-13T09:23:30Z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