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jc w:val="center"/>
        <w:rPr>
          <w:rFonts w:ascii="方正小标宋_GBK" w:eastAsia="方正小标宋_GBK"/>
          <w:color w:val="000000" w:themeColor="text1"/>
          <w:sz w:val="44"/>
          <w:szCs w:val="44"/>
          <w14:textFill>
            <w14:solidFill>
              <w14:schemeClr w14:val="tx1"/>
            </w14:solidFill>
          </w14:textFill>
        </w:rPr>
      </w:pPr>
      <w:r>
        <w:rPr>
          <w:rFonts w:hint="eastAsia" w:ascii="方正小标宋_GBK" w:eastAsia="方正小标宋_GBK"/>
          <w:color w:val="000000" w:themeColor="text1"/>
          <w:sz w:val="44"/>
          <w:szCs w:val="44"/>
          <w14:textFill>
            <w14:solidFill>
              <w14:schemeClr w14:val="tx1"/>
            </w14:solidFill>
          </w14:textFill>
        </w:rPr>
        <w:t>蓬江区</w:t>
      </w:r>
      <w:r>
        <w:rPr>
          <w:rFonts w:hint="eastAsia" w:ascii="方正小标宋_GBK" w:eastAsia="方正小标宋_GBK"/>
          <w:color w:val="000000" w:themeColor="text1"/>
          <w:sz w:val="44"/>
          <w:szCs w:val="44"/>
          <w:lang w:val="en-US" w:eastAsia="zh-CN"/>
          <w14:textFill>
            <w14:solidFill>
              <w14:schemeClr w14:val="tx1"/>
            </w14:solidFill>
          </w14:textFill>
        </w:rPr>
        <w:t>科技</w:t>
      </w:r>
      <w:r>
        <w:rPr>
          <w:rFonts w:hint="eastAsia" w:ascii="方正小标宋_GBK" w:eastAsia="方正小标宋_GBK"/>
          <w:color w:val="000000" w:themeColor="text1"/>
          <w:sz w:val="44"/>
          <w:szCs w:val="44"/>
          <w14:textFill>
            <w14:solidFill>
              <w14:schemeClr w14:val="tx1"/>
            </w14:solidFill>
          </w14:textFill>
        </w:rPr>
        <w:t>局关于采购202</w:t>
      </w:r>
      <w:r>
        <w:rPr>
          <w:rFonts w:hint="eastAsia" w:ascii="方正小标宋_GBK" w:eastAsia="方正小标宋_GBK"/>
          <w:color w:val="000000" w:themeColor="text1"/>
          <w:sz w:val="44"/>
          <w:szCs w:val="44"/>
          <w:lang w:val="en-US" w:eastAsia="zh-CN"/>
          <w14:textFill>
            <w14:solidFill>
              <w14:schemeClr w14:val="tx1"/>
            </w14:solidFill>
          </w14:textFill>
        </w:rPr>
        <w:t>6</w:t>
      </w:r>
      <w:r>
        <w:rPr>
          <w:rFonts w:hint="eastAsia" w:ascii="方正小标宋_GBK" w:eastAsia="方正小标宋_GBK"/>
          <w:color w:val="000000" w:themeColor="text1"/>
          <w:sz w:val="44"/>
          <w:szCs w:val="44"/>
          <w14:textFill>
            <w14:solidFill>
              <w14:schemeClr w14:val="tx1"/>
            </w14:solidFill>
          </w14:textFill>
        </w:rPr>
        <w:t>年高新技术企业认定核查服务需求书</w:t>
      </w:r>
    </w:p>
    <w:p>
      <w:pPr>
        <w:snapToGrid w:val="0"/>
        <w:spacing w:line="560" w:lineRule="exact"/>
        <w:rPr>
          <w:rFonts w:ascii="仿宋_GB2312" w:eastAsia="仿宋_GB2312"/>
          <w:b/>
          <w:color w:val="000000" w:themeColor="text1"/>
          <w:sz w:val="30"/>
          <w:szCs w:val="30"/>
          <w14:textFill>
            <w14:solidFill>
              <w14:schemeClr w14:val="tx1"/>
            </w14:solidFill>
          </w14:textFill>
        </w:rPr>
      </w:pPr>
    </w:p>
    <w:p>
      <w:pPr>
        <w:autoSpaceDE w:val="0"/>
        <w:autoSpaceDN w:val="0"/>
        <w:adjustRightInd w:val="0"/>
        <w:snapToGrid w:val="0"/>
        <w:spacing w:line="560" w:lineRule="exact"/>
        <w:ind w:firstLine="640" w:firstLineChars="200"/>
        <w:jc w:val="left"/>
        <w:rPr>
          <w:rFonts w:ascii="仿宋_GB2312" w:eastAsia="仿宋_GB2312" w:cs="方正仿宋_GBK"/>
          <w:color w:val="000000" w:themeColor="text1"/>
          <w:kern w:val="0"/>
          <w:sz w:val="32"/>
          <w:szCs w:val="32"/>
          <w14:textFill>
            <w14:solidFill>
              <w14:schemeClr w14:val="tx1"/>
            </w14:solidFill>
          </w14:textFill>
        </w:rPr>
      </w:pPr>
      <w:r>
        <w:rPr>
          <w:rFonts w:hint="eastAsia" w:ascii="仿宋_GB2312" w:eastAsia="仿宋_GB2312" w:cs="方正仿宋_GBK"/>
          <w:color w:val="000000" w:themeColor="text1"/>
          <w:kern w:val="0"/>
          <w:sz w:val="32"/>
          <w:szCs w:val="32"/>
          <w14:textFill>
            <w14:solidFill>
              <w14:schemeClr w14:val="tx1"/>
            </w14:solidFill>
          </w14:textFill>
        </w:rPr>
        <w:t>根据《广东省科学技术厅 广东省财政厅 国家税务总局广东省税务局关于组织开展广东省2026年高新技术企业认定工作的通知》（粤科函产字〔2026〕903号）</w:t>
      </w:r>
      <w:r>
        <w:rPr>
          <w:rFonts w:hint="eastAsia" w:ascii="仿宋_GB2312" w:eastAsia="仿宋_GB2312" w:cs="方正仿宋_GBK"/>
          <w:color w:val="000000" w:themeColor="text1"/>
          <w:kern w:val="0"/>
          <w:sz w:val="32"/>
          <w:szCs w:val="32"/>
          <w:lang w:eastAsia="zh-CN"/>
          <w14:textFill>
            <w14:solidFill>
              <w14:schemeClr w14:val="tx1"/>
            </w14:solidFill>
          </w14:textFill>
        </w:rPr>
        <w:t>、《江门市高新技术企业认定管理工作指引（试行）》</w:t>
      </w:r>
      <w:r>
        <w:rPr>
          <w:rFonts w:hint="eastAsia" w:ascii="仿宋_GB2312" w:eastAsia="仿宋_GB2312" w:cs="方正仿宋_GBK"/>
          <w:color w:val="000000" w:themeColor="text1"/>
          <w:kern w:val="0"/>
          <w:sz w:val="32"/>
          <w:szCs w:val="32"/>
          <w:lang w:val="en-US" w:eastAsia="zh-CN"/>
          <w14:textFill>
            <w14:solidFill>
              <w14:schemeClr w14:val="tx1"/>
            </w14:solidFill>
          </w14:textFill>
        </w:rPr>
        <w:t>等</w:t>
      </w:r>
      <w:r>
        <w:rPr>
          <w:rFonts w:hint="eastAsia" w:ascii="仿宋_GB2312" w:eastAsia="仿宋_GB2312" w:cs="方正仿宋_GBK"/>
          <w:color w:val="000000" w:themeColor="text1"/>
          <w:kern w:val="0"/>
          <w:sz w:val="32"/>
          <w:szCs w:val="32"/>
          <w14:textFill>
            <w14:solidFill>
              <w14:schemeClr w14:val="tx1"/>
            </w14:solidFill>
          </w14:textFill>
        </w:rPr>
        <w:t>工作要求，为进一步做好</w:t>
      </w:r>
      <w:r>
        <w:rPr>
          <w:rFonts w:hint="eastAsia" w:ascii="仿宋_GB2312" w:eastAsia="仿宋_GB2312" w:cs="方正仿宋_GBK"/>
          <w:color w:val="000000" w:themeColor="text1"/>
          <w:kern w:val="0"/>
          <w:sz w:val="32"/>
          <w:szCs w:val="32"/>
          <w:lang w:val="en-US" w:eastAsia="zh-CN"/>
          <w14:textFill>
            <w14:solidFill>
              <w14:schemeClr w14:val="tx1"/>
            </w14:solidFill>
          </w14:textFill>
        </w:rPr>
        <w:t>蓬江区</w:t>
      </w:r>
      <w:r>
        <w:rPr>
          <w:rFonts w:hint="eastAsia" w:ascii="仿宋_GB2312" w:eastAsia="仿宋_GB2312" w:cs="TimesNewRoman"/>
          <w:color w:val="000000" w:themeColor="text1"/>
          <w:kern w:val="0"/>
          <w:sz w:val="32"/>
          <w:szCs w:val="32"/>
          <w14:textFill>
            <w14:solidFill>
              <w14:schemeClr w14:val="tx1"/>
            </w14:solidFill>
          </w14:textFill>
        </w:rPr>
        <w:t>202</w:t>
      </w:r>
      <w:r>
        <w:rPr>
          <w:rFonts w:hint="eastAsia" w:ascii="仿宋_GB2312" w:eastAsia="仿宋_GB2312" w:cs="TimesNewRoman"/>
          <w:color w:val="000000" w:themeColor="text1"/>
          <w:kern w:val="0"/>
          <w:sz w:val="32"/>
          <w:szCs w:val="32"/>
          <w:lang w:val="en-US" w:eastAsia="zh-CN"/>
          <w14:textFill>
            <w14:solidFill>
              <w14:schemeClr w14:val="tx1"/>
            </w14:solidFill>
          </w14:textFill>
        </w:rPr>
        <w:t>6</w:t>
      </w:r>
      <w:r>
        <w:rPr>
          <w:rFonts w:hint="eastAsia" w:ascii="仿宋_GB2312" w:eastAsia="仿宋_GB2312" w:cs="方正仿宋_GBK"/>
          <w:color w:val="000000" w:themeColor="text1"/>
          <w:kern w:val="0"/>
          <w:sz w:val="32"/>
          <w:szCs w:val="32"/>
          <w14:textFill>
            <w14:solidFill>
              <w14:schemeClr w14:val="tx1"/>
            </w14:solidFill>
          </w14:textFill>
        </w:rPr>
        <w:t>年高新技术企业（以下简称高企）认定审核推荐工作，确保企业申报材料的质量和真实性，蓬江区</w:t>
      </w:r>
      <w:r>
        <w:rPr>
          <w:rFonts w:hint="eastAsia" w:ascii="仿宋_GB2312" w:eastAsia="仿宋_GB2312" w:cs="方正仿宋_GBK"/>
          <w:color w:val="000000" w:themeColor="text1"/>
          <w:kern w:val="0"/>
          <w:sz w:val="32"/>
          <w:szCs w:val="32"/>
          <w:lang w:val="en-US" w:eastAsia="zh-CN"/>
          <w14:textFill>
            <w14:solidFill>
              <w14:schemeClr w14:val="tx1"/>
            </w14:solidFill>
          </w14:textFill>
        </w:rPr>
        <w:t>科技</w:t>
      </w:r>
      <w:r>
        <w:rPr>
          <w:rFonts w:hint="eastAsia" w:ascii="仿宋_GB2312" w:eastAsia="仿宋_GB2312" w:cs="方正仿宋_GBK"/>
          <w:color w:val="000000" w:themeColor="text1"/>
          <w:kern w:val="0"/>
          <w:sz w:val="32"/>
          <w:szCs w:val="32"/>
          <w14:textFill>
            <w14:solidFill>
              <w14:schemeClr w14:val="tx1"/>
            </w14:solidFill>
          </w14:textFill>
        </w:rPr>
        <w:t>局采购202</w:t>
      </w:r>
      <w:r>
        <w:rPr>
          <w:rFonts w:hint="eastAsia" w:ascii="仿宋_GB2312" w:eastAsia="仿宋_GB2312" w:cs="方正仿宋_GBK"/>
          <w:color w:val="000000" w:themeColor="text1"/>
          <w:kern w:val="0"/>
          <w:sz w:val="32"/>
          <w:szCs w:val="32"/>
          <w:lang w:val="en-US" w:eastAsia="zh-CN"/>
          <w14:textFill>
            <w14:solidFill>
              <w14:schemeClr w14:val="tx1"/>
            </w14:solidFill>
          </w14:textFill>
        </w:rPr>
        <w:t>6</w:t>
      </w:r>
      <w:r>
        <w:rPr>
          <w:rFonts w:hint="eastAsia" w:ascii="仿宋_GB2312" w:eastAsia="仿宋_GB2312" w:cs="方正仿宋_GBK"/>
          <w:color w:val="000000" w:themeColor="text1"/>
          <w:kern w:val="0"/>
          <w:sz w:val="32"/>
          <w:szCs w:val="32"/>
          <w14:textFill>
            <w14:solidFill>
              <w14:schemeClr w14:val="tx1"/>
            </w14:solidFill>
          </w14:textFill>
        </w:rPr>
        <w:t>年</w:t>
      </w:r>
      <w:r>
        <w:rPr>
          <w:rFonts w:hint="eastAsia" w:ascii="仿宋_GB2312" w:eastAsia="仿宋_GB2312"/>
          <w:color w:val="000000" w:themeColor="text1"/>
          <w:sz w:val="32"/>
          <w:szCs w:val="32"/>
          <w14:textFill>
            <w14:solidFill>
              <w14:schemeClr w14:val="tx1"/>
            </w14:solidFill>
          </w14:textFill>
        </w:rPr>
        <w:t>高新技术企业认定核查服务。需求如下：</w:t>
      </w:r>
    </w:p>
    <w:p>
      <w:pPr>
        <w:snapToGrid w:val="0"/>
        <w:spacing w:line="560" w:lineRule="exact"/>
        <w:ind w:firstLine="660"/>
        <w:rPr>
          <w:rFonts w:ascii="黑体" w:hAnsi="黑体" w:eastAsia="黑体" w:cs="方正仿宋_GBK"/>
          <w:kern w:val="0"/>
          <w:sz w:val="32"/>
          <w:szCs w:val="32"/>
        </w:rPr>
      </w:pPr>
      <w:r>
        <w:rPr>
          <w:rFonts w:hint="eastAsia" w:ascii="黑体" w:hAnsi="黑体" w:eastAsia="黑体" w:cs="方正仿宋_GBK"/>
          <w:b/>
          <w:kern w:val="0"/>
          <w:sz w:val="32"/>
          <w:szCs w:val="32"/>
        </w:rPr>
        <w:t>一、现场核查对象</w:t>
      </w:r>
    </w:p>
    <w:p>
      <w:pPr>
        <w:autoSpaceDE w:val="0"/>
        <w:autoSpaceDN w:val="0"/>
        <w:adjustRightInd w:val="0"/>
        <w:snapToGrid w:val="0"/>
        <w:spacing w:line="560" w:lineRule="exact"/>
        <w:ind w:firstLine="640" w:firstLineChars="200"/>
        <w:jc w:val="left"/>
        <w:rPr>
          <w:rFonts w:hint="eastAsia" w:ascii="仿宋_GB2312" w:eastAsia="仿宋_GB2312" w:cs="方正仿宋_GBK"/>
          <w:color w:val="000000" w:themeColor="text1"/>
          <w:kern w:val="0"/>
          <w:sz w:val="32"/>
          <w:szCs w:val="32"/>
          <w14:textFill>
            <w14:solidFill>
              <w14:schemeClr w14:val="tx1"/>
            </w14:solidFill>
          </w14:textFill>
        </w:rPr>
      </w:pPr>
      <w:r>
        <w:rPr>
          <w:rFonts w:hint="eastAsia" w:ascii="仿宋_GB2312" w:eastAsia="仿宋_GB2312" w:cs="方正仿宋_GBK"/>
          <w:color w:val="000000" w:themeColor="text1"/>
          <w:kern w:val="0"/>
          <w:sz w:val="32"/>
          <w:szCs w:val="32"/>
          <w14:textFill>
            <w14:solidFill>
              <w14:schemeClr w14:val="tx1"/>
            </w14:solidFill>
          </w14:textFill>
        </w:rPr>
        <w:t>对202</w:t>
      </w:r>
      <w:r>
        <w:rPr>
          <w:rFonts w:hint="eastAsia" w:ascii="仿宋_GB2312" w:eastAsia="仿宋_GB2312" w:cs="方正仿宋_GBK"/>
          <w:color w:val="000000" w:themeColor="text1"/>
          <w:kern w:val="0"/>
          <w:sz w:val="32"/>
          <w:szCs w:val="32"/>
          <w:lang w:val="en-US" w:eastAsia="zh-CN"/>
          <w14:textFill>
            <w14:solidFill>
              <w14:schemeClr w14:val="tx1"/>
            </w14:solidFill>
          </w14:textFill>
        </w:rPr>
        <w:t>6</w:t>
      </w:r>
      <w:r>
        <w:rPr>
          <w:rFonts w:hint="eastAsia" w:ascii="仿宋_GB2312" w:eastAsia="仿宋_GB2312" w:cs="方正仿宋_GBK"/>
          <w:color w:val="000000" w:themeColor="text1"/>
          <w:kern w:val="0"/>
          <w:sz w:val="32"/>
          <w:szCs w:val="32"/>
          <w14:textFill>
            <w14:solidFill>
              <w14:schemeClr w14:val="tx1"/>
            </w14:solidFill>
          </w14:textFill>
        </w:rPr>
        <w:t>年申报高企的企业进行形式审查，发现存在以下情况之一的企业，</w:t>
      </w:r>
      <w:r>
        <w:rPr>
          <w:rFonts w:hint="eastAsia" w:ascii="仿宋_GB2312" w:eastAsia="仿宋_GB2312" w:cs="方正仿宋_GBK"/>
          <w:color w:val="000000" w:themeColor="text1"/>
          <w:kern w:val="0"/>
          <w:sz w:val="32"/>
          <w:szCs w:val="32"/>
          <w:lang w:val="en-US" w:eastAsia="zh-CN"/>
          <w14:textFill>
            <w14:solidFill>
              <w14:schemeClr w14:val="tx1"/>
            </w14:solidFill>
          </w14:textFill>
        </w:rPr>
        <w:t>须进行</w:t>
      </w:r>
      <w:r>
        <w:rPr>
          <w:rFonts w:hint="eastAsia" w:ascii="仿宋_GB2312" w:eastAsia="仿宋_GB2312" w:cs="方正仿宋_GBK"/>
          <w:color w:val="000000" w:themeColor="text1"/>
          <w:kern w:val="0"/>
          <w:sz w:val="32"/>
          <w:szCs w:val="32"/>
          <w14:textFill>
            <w14:solidFill>
              <w14:schemeClr w14:val="tx1"/>
            </w14:solidFill>
          </w14:textFill>
        </w:rPr>
        <w:t>现场核查：</w:t>
      </w:r>
    </w:p>
    <w:p>
      <w:pPr>
        <w:autoSpaceDE w:val="0"/>
        <w:autoSpaceDN w:val="0"/>
        <w:adjustRightInd w:val="0"/>
        <w:snapToGrid w:val="0"/>
        <w:spacing w:line="560" w:lineRule="exact"/>
        <w:ind w:firstLine="640" w:firstLineChars="200"/>
        <w:jc w:val="left"/>
        <w:rPr>
          <w:rFonts w:hint="eastAsia" w:ascii="仿宋_GB2312" w:eastAsia="仿宋_GB2312" w:cs="方正仿宋_GBK"/>
          <w:color w:val="000000" w:themeColor="text1"/>
          <w:kern w:val="0"/>
          <w:sz w:val="32"/>
          <w:szCs w:val="32"/>
          <w14:textFill>
            <w14:solidFill>
              <w14:schemeClr w14:val="tx1"/>
            </w14:solidFill>
          </w14:textFill>
        </w:rPr>
      </w:pPr>
      <w:r>
        <w:rPr>
          <w:rFonts w:hint="eastAsia" w:ascii="仿宋_GB2312" w:eastAsia="仿宋_GB2312" w:cs="方正仿宋_GBK"/>
          <w:color w:val="000000" w:themeColor="text1"/>
          <w:kern w:val="0"/>
          <w:sz w:val="32"/>
          <w:szCs w:val="32"/>
          <w14:textFill>
            <w14:solidFill>
              <w14:schemeClr w14:val="tx1"/>
            </w14:solidFill>
          </w14:textFill>
        </w:rPr>
        <w:t>1.以前未曾认定为高企的企业；</w:t>
      </w:r>
    </w:p>
    <w:p>
      <w:pPr>
        <w:autoSpaceDE w:val="0"/>
        <w:autoSpaceDN w:val="0"/>
        <w:adjustRightInd w:val="0"/>
        <w:snapToGrid w:val="0"/>
        <w:spacing w:line="560" w:lineRule="exact"/>
        <w:ind w:firstLine="640" w:firstLineChars="200"/>
        <w:jc w:val="left"/>
        <w:rPr>
          <w:rFonts w:hint="eastAsia" w:ascii="仿宋_GB2312" w:eastAsia="仿宋_GB2312" w:cs="方正仿宋_GBK"/>
          <w:color w:val="000000" w:themeColor="text1"/>
          <w:kern w:val="0"/>
          <w:sz w:val="32"/>
          <w:szCs w:val="32"/>
          <w14:textFill>
            <w14:solidFill>
              <w14:schemeClr w14:val="tx1"/>
            </w14:solidFill>
          </w14:textFill>
        </w:rPr>
      </w:pPr>
      <w:r>
        <w:rPr>
          <w:rFonts w:hint="eastAsia" w:ascii="仿宋_GB2312" w:eastAsia="仿宋_GB2312" w:cs="方正仿宋_GBK"/>
          <w:color w:val="000000" w:themeColor="text1"/>
          <w:kern w:val="0"/>
          <w:sz w:val="32"/>
          <w:szCs w:val="32"/>
          <w14:textFill>
            <w14:solidFill>
              <w14:schemeClr w14:val="tx1"/>
            </w14:solidFill>
          </w14:textFill>
        </w:rPr>
        <w:t>2.成立时间未满三年、上一年度营业收入小于300 万元、从业人员总数小于10 人的小微企业；</w:t>
      </w:r>
    </w:p>
    <w:p>
      <w:pPr>
        <w:autoSpaceDE w:val="0"/>
        <w:autoSpaceDN w:val="0"/>
        <w:adjustRightInd w:val="0"/>
        <w:snapToGrid w:val="0"/>
        <w:spacing w:line="560" w:lineRule="exact"/>
        <w:ind w:firstLine="640" w:firstLineChars="200"/>
        <w:jc w:val="left"/>
        <w:rPr>
          <w:rFonts w:hint="eastAsia" w:ascii="仿宋_GB2312" w:eastAsia="仿宋_GB2312" w:cs="方正仿宋_GBK"/>
          <w:color w:val="000000" w:themeColor="text1"/>
          <w:kern w:val="0"/>
          <w:sz w:val="32"/>
          <w:szCs w:val="32"/>
          <w14:textFill>
            <w14:solidFill>
              <w14:schemeClr w14:val="tx1"/>
            </w14:solidFill>
          </w14:textFill>
        </w:rPr>
      </w:pPr>
      <w:r>
        <w:rPr>
          <w:rFonts w:hint="eastAsia" w:ascii="仿宋_GB2312" w:eastAsia="仿宋_GB2312" w:cs="方正仿宋_GBK"/>
          <w:color w:val="000000" w:themeColor="text1"/>
          <w:kern w:val="0"/>
          <w:sz w:val="32"/>
          <w:szCs w:val="32"/>
          <w14:textFill>
            <w14:solidFill>
              <w14:schemeClr w14:val="tx1"/>
            </w14:solidFill>
          </w14:textFill>
        </w:rPr>
        <w:t>3.所列知识产权全部为软件著作权的企业；</w:t>
      </w:r>
    </w:p>
    <w:p>
      <w:pPr>
        <w:autoSpaceDE w:val="0"/>
        <w:autoSpaceDN w:val="0"/>
        <w:adjustRightInd w:val="0"/>
        <w:snapToGrid w:val="0"/>
        <w:spacing w:line="560" w:lineRule="exact"/>
        <w:ind w:firstLine="640" w:firstLineChars="200"/>
        <w:jc w:val="left"/>
        <w:rPr>
          <w:rFonts w:hint="eastAsia" w:ascii="仿宋_GB2312" w:eastAsia="仿宋_GB2312" w:cs="方正仿宋_GBK"/>
          <w:color w:val="000000" w:themeColor="text1"/>
          <w:kern w:val="0"/>
          <w:sz w:val="32"/>
          <w:szCs w:val="32"/>
          <w14:textFill>
            <w14:solidFill>
              <w14:schemeClr w14:val="tx1"/>
            </w14:solidFill>
          </w14:textFill>
        </w:rPr>
      </w:pPr>
      <w:r>
        <w:rPr>
          <w:rFonts w:hint="eastAsia" w:ascii="仿宋_GB2312" w:eastAsia="仿宋_GB2312" w:cs="方正仿宋_GBK"/>
          <w:color w:val="000000" w:themeColor="text1"/>
          <w:kern w:val="0"/>
          <w:sz w:val="32"/>
          <w:szCs w:val="32"/>
          <w14:textFill>
            <w14:solidFill>
              <w14:schemeClr w14:val="tx1"/>
            </w14:solidFill>
          </w14:textFill>
        </w:rPr>
        <w:t>4.所列知识产权获授权时间集中在同一时间段的企业;</w:t>
      </w:r>
    </w:p>
    <w:p>
      <w:pPr>
        <w:autoSpaceDE w:val="0"/>
        <w:autoSpaceDN w:val="0"/>
        <w:adjustRightInd w:val="0"/>
        <w:snapToGrid w:val="0"/>
        <w:spacing w:line="560" w:lineRule="exact"/>
        <w:ind w:firstLine="640" w:firstLineChars="200"/>
        <w:jc w:val="left"/>
        <w:rPr>
          <w:rFonts w:hint="eastAsia" w:ascii="仿宋_GB2312" w:eastAsia="仿宋_GB2312" w:cs="方正仿宋_GBK"/>
          <w:color w:val="000000" w:themeColor="text1"/>
          <w:kern w:val="0"/>
          <w:sz w:val="32"/>
          <w:szCs w:val="32"/>
          <w14:textFill>
            <w14:solidFill>
              <w14:schemeClr w14:val="tx1"/>
            </w14:solidFill>
          </w14:textFill>
        </w:rPr>
      </w:pPr>
      <w:r>
        <w:rPr>
          <w:rFonts w:hint="eastAsia" w:ascii="仿宋_GB2312" w:eastAsia="仿宋_GB2312" w:cs="方正仿宋_GBK"/>
          <w:color w:val="000000" w:themeColor="text1"/>
          <w:kern w:val="0"/>
          <w:sz w:val="32"/>
          <w:szCs w:val="32"/>
          <w14:textFill>
            <w14:solidFill>
              <w14:schemeClr w14:val="tx1"/>
            </w14:solidFill>
          </w14:textFill>
        </w:rPr>
        <w:t>5.其他有必要加强申报核查的企业。</w:t>
      </w:r>
    </w:p>
    <w:p>
      <w:pPr>
        <w:snapToGrid w:val="0"/>
        <w:spacing w:line="560" w:lineRule="exact"/>
        <w:ind w:firstLine="643" w:firstLineChars="200"/>
        <w:rPr>
          <w:rFonts w:ascii="黑体" w:hAnsi="黑体" w:eastAsia="黑体" w:cs="方正黑体_GBK"/>
          <w:b/>
          <w:kern w:val="0"/>
          <w:sz w:val="32"/>
          <w:szCs w:val="32"/>
        </w:rPr>
      </w:pPr>
      <w:r>
        <w:rPr>
          <w:rFonts w:hint="eastAsia" w:ascii="黑体" w:hAnsi="黑体" w:eastAsia="黑体"/>
          <w:b/>
          <w:sz w:val="32"/>
          <w:szCs w:val="32"/>
        </w:rPr>
        <w:t>二、现场</w:t>
      </w:r>
      <w:r>
        <w:rPr>
          <w:rFonts w:hint="eastAsia" w:ascii="黑体" w:hAnsi="黑体" w:eastAsia="黑体" w:cs="方正黑体_GBK"/>
          <w:b/>
          <w:kern w:val="0"/>
          <w:sz w:val="32"/>
          <w:szCs w:val="32"/>
        </w:rPr>
        <w:t>核查主要内容</w:t>
      </w:r>
    </w:p>
    <w:p>
      <w:pPr>
        <w:autoSpaceDE w:val="0"/>
        <w:autoSpaceDN w:val="0"/>
        <w:adjustRightInd w:val="0"/>
        <w:snapToGrid w:val="0"/>
        <w:spacing w:line="560" w:lineRule="exact"/>
        <w:ind w:firstLine="640" w:firstLineChars="200"/>
        <w:jc w:val="left"/>
        <w:rPr>
          <w:rFonts w:ascii="仿宋_GB2312" w:eastAsia="仿宋_GB2312" w:cs="方正仿宋_GBK"/>
          <w:kern w:val="0"/>
          <w:sz w:val="32"/>
          <w:szCs w:val="32"/>
        </w:rPr>
      </w:pPr>
      <w:r>
        <w:rPr>
          <w:rFonts w:hint="eastAsia" w:ascii="仿宋_GB2312" w:eastAsia="仿宋_GB2312" w:cs="方正楷体_GBK"/>
          <w:kern w:val="0"/>
          <w:sz w:val="32"/>
          <w:szCs w:val="32"/>
        </w:rPr>
        <w:t>（一）核查企业基本信息。</w:t>
      </w:r>
      <w:r>
        <w:rPr>
          <w:rFonts w:hint="eastAsia" w:ascii="仿宋_GB2312" w:eastAsia="仿宋_GB2312" w:cs="方正仿宋_GBK"/>
          <w:kern w:val="0"/>
          <w:sz w:val="32"/>
          <w:szCs w:val="32"/>
        </w:rPr>
        <w:t>根据企业营业执照，确认企业名称是否与国家高新技术企业认定管理工作网（以下简称国家高企网）、省阳光政务平台名称完全一致，在国家高新技术企业认定管理工作网的注册号是否与企业申报书的完全一致；是否注册成立一年以上。</w:t>
      </w:r>
    </w:p>
    <w:p>
      <w:pPr>
        <w:autoSpaceDE w:val="0"/>
        <w:autoSpaceDN w:val="0"/>
        <w:adjustRightInd w:val="0"/>
        <w:snapToGrid w:val="0"/>
        <w:spacing w:line="560" w:lineRule="exact"/>
        <w:ind w:firstLine="640" w:firstLineChars="200"/>
        <w:jc w:val="left"/>
        <w:rPr>
          <w:rFonts w:ascii="仿宋_GB2312" w:eastAsia="仿宋_GB2312" w:cs="方正仿宋_GBK"/>
          <w:kern w:val="0"/>
          <w:sz w:val="32"/>
          <w:szCs w:val="32"/>
        </w:rPr>
      </w:pPr>
      <w:r>
        <w:rPr>
          <w:rFonts w:hint="eastAsia" w:ascii="仿宋_GB2312" w:eastAsia="仿宋_GB2312" w:cs="方正楷体_GBK"/>
          <w:kern w:val="0"/>
          <w:sz w:val="32"/>
          <w:szCs w:val="32"/>
        </w:rPr>
        <w:t>（二）核查企业财务信息。</w:t>
      </w:r>
      <w:r>
        <w:rPr>
          <w:rFonts w:hint="eastAsia" w:ascii="仿宋_GB2312" w:eastAsia="仿宋_GB2312" w:cs="方正楷体_GBK"/>
          <w:kern w:val="0"/>
          <w:sz w:val="32"/>
          <w:szCs w:val="32"/>
          <w:lang w:val="en-US" w:eastAsia="zh-CN"/>
        </w:rPr>
        <w:t>核查财务票据真实性、</w:t>
      </w:r>
      <w:r>
        <w:rPr>
          <w:rFonts w:hint="eastAsia" w:ascii="仿宋_GB2312" w:eastAsia="仿宋_GB2312" w:cs="方正仿宋_GBK"/>
          <w:kern w:val="0"/>
          <w:sz w:val="32"/>
          <w:szCs w:val="32"/>
        </w:rPr>
        <w:t>检查企业年度纳税申报情况，是否属缴纳企业所得税的企业法人；查看企业账务及相关审计报告，研发费归集是否有专账或辅助账；核实企业申报书的上一年度收入总额（总收入）、近</w:t>
      </w:r>
      <w:r>
        <w:rPr>
          <w:rFonts w:hint="eastAsia" w:ascii="仿宋_GB2312" w:eastAsia="仿宋_GB2312" w:cs="TimesNewRoman"/>
          <w:kern w:val="0"/>
          <w:sz w:val="32"/>
          <w:szCs w:val="32"/>
        </w:rPr>
        <w:t>3</w:t>
      </w:r>
      <w:r>
        <w:rPr>
          <w:rFonts w:hint="eastAsia" w:ascii="仿宋_GB2312" w:eastAsia="仿宋_GB2312" w:cs="方正仿宋_GBK"/>
          <w:kern w:val="0"/>
          <w:sz w:val="32"/>
          <w:szCs w:val="32"/>
        </w:rPr>
        <w:t>年销售收入是否与企业所得税汇算清缴中的主营业务收入</w:t>
      </w:r>
      <w:r>
        <w:rPr>
          <w:rFonts w:hint="eastAsia" w:ascii="仿宋_GB2312" w:eastAsia="仿宋_GB2312" w:cs="TimesNewRoman"/>
          <w:kern w:val="0"/>
          <w:sz w:val="32"/>
          <w:szCs w:val="32"/>
        </w:rPr>
        <w:t>+</w:t>
      </w:r>
      <w:r>
        <w:rPr>
          <w:rFonts w:hint="eastAsia" w:ascii="仿宋_GB2312" w:eastAsia="仿宋_GB2312" w:cs="方正仿宋_GBK"/>
          <w:kern w:val="0"/>
          <w:sz w:val="32"/>
          <w:szCs w:val="32"/>
        </w:rPr>
        <w:t>其他业务收入一致。对数据存在差异的企业，须由企业提供数据差异说明并上传申报系统。对差异超过</w:t>
      </w:r>
      <w:r>
        <w:rPr>
          <w:rFonts w:hint="eastAsia" w:ascii="仿宋_GB2312" w:eastAsia="仿宋_GB2312" w:cs="TimesNewRoman"/>
          <w:kern w:val="0"/>
          <w:sz w:val="32"/>
          <w:szCs w:val="32"/>
        </w:rPr>
        <w:t>20%</w:t>
      </w:r>
      <w:r>
        <w:rPr>
          <w:rFonts w:hint="eastAsia" w:ascii="仿宋_GB2312" w:eastAsia="仿宋_GB2312" w:cs="方正仿宋_GBK"/>
          <w:kern w:val="0"/>
          <w:sz w:val="32"/>
          <w:szCs w:val="32"/>
        </w:rPr>
        <w:t>的企业，核查人员需在《高新技术企业认定申报核实意见表》中注明。</w:t>
      </w:r>
    </w:p>
    <w:p>
      <w:pPr>
        <w:autoSpaceDE w:val="0"/>
        <w:autoSpaceDN w:val="0"/>
        <w:adjustRightInd w:val="0"/>
        <w:snapToGrid w:val="0"/>
        <w:spacing w:line="560" w:lineRule="exact"/>
        <w:ind w:firstLine="640" w:firstLineChars="200"/>
        <w:jc w:val="left"/>
        <w:rPr>
          <w:rFonts w:hint="default" w:ascii="仿宋_GB2312" w:eastAsia="仿宋_GB2312" w:cs="方正仿宋_GBK"/>
          <w:kern w:val="0"/>
          <w:sz w:val="32"/>
          <w:szCs w:val="32"/>
          <w:lang w:val="en-US" w:eastAsia="zh-CN"/>
        </w:rPr>
      </w:pPr>
      <w:r>
        <w:rPr>
          <w:rFonts w:hint="eastAsia" w:ascii="仿宋_GB2312" w:eastAsia="仿宋_GB2312" w:cs="方正楷体_GBK"/>
          <w:kern w:val="0"/>
          <w:sz w:val="32"/>
          <w:szCs w:val="32"/>
        </w:rPr>
        <w:t>（三）核查企业知识产权信息。核查</w:t>
      </w:r>
      <w:r>
        <w:rPr>
          <w:rFonts w:hint="eastAsia" w:ascii="仿宋_GB2312" w:eastAsia="仿宋_GB2312" w:cs="方正仿宋_GBK"/>
          <w:kern w:val="0"/>
          <w:sz w:val="32"/>
          <w:szCs w:val="32"/>
        </w:rPr>
        <w:t>软件著作权，企业是否可以运行软件演示，并用于企业生产运营。</w:t>
      </w:r>
      <w:r>
        <w:rPr>
          <w:rFonts w:hint="eastAsia" w:ascii="仿宋_GB2312" w:eastAsia="仿宋_GB2312" w:cs="方正仿宋_GBK"/>
          <w:kern w:val="0"/>
          <w:sz w:val="32"/>
          <w:szCs w:val="32"/>
          <w:lang w:val="en-US" w:eastAsia="zh-CN"/>
        </w:rPr>
        <w:t>知识产权取得方式是否与申报材料一致。</w:t>
      </w:r>
      <w:bookmarkStart w:id="0" w:name="_GoBack"/>
      <w:bookmarkEnd w:id="0"/>
    </w:p>
    <w:p>
      <w:pPr>
        <w:autoSpaceDE w:val="0"/>
        <w:autoSpaceDN w:val="0"/>
        <w:adjustRightInd w:val="0"/>
        <w:snapToGrid w:val="0"/>
        <w:spacing w:line="560" w:lineRule="exact"/>
        <w:ind w:firstLine="640" w:firstLineChars="200"/>
        <w:jc w:val="left"/>
        <w:rPr>
          <w:rFonts w:ascii="仿宋_GB2312" w:eastAsia="仿宋_GB2312" w:cs="方正仿宋_GBK"/>
          <w:kern w:val="0"/>
          <w:sz w:val="32"/>
          <w:szCs w:val="32"/>
        </w:rPr>
      </w:pPr>
      <w:r>
        <w:rPr>
          <w:rFonts w:hint="eastAsia" w:ascii="仿宋_GB2312" w:eastAsia="仿宋_GB2312" w:cs="方正楷体_GBK"/>
          <w:kern w:val="0"/>
          <w:sz w:val="32"/>
          <w:szCs w:val="32"/>
        </w:rPr>
        <w:t>（四）核查企业研发条件。核查</w:t>
      </w:r>
      <w:r>
        <w:rPr>
          <w:rFonts w:hint="eastAsia" w:ascii="仿宋_GB2312" w:eastAsia="仿宋_GB2312" w:cs="方正仿宋_GBK"/>
          <w:kern w:val="0"/>
          <w:sz w:val="32"/>
          <w:szCs w:val="32"/>
        </w:rPr>
        <w:t>企业提供研发场地、研发设备是否与申报资料一致。</w:t>
      </w:r>
    </w:p>
    <w:p>
      <w:pPr>
        <w:autoSpaceDE w:val="0"/>
        <w:autoSpaceDN w:val="0"/>
        <w:adjustRightInd w:val="0"/>
        <w:snapToGrid w:val="0"/>
        <w:spacing w:line="560" w:lineRule="exact"/>
        <w:ind w:firstLine="640" w:firstLineChars="200"/>
        <w:jc w:val="left"/>
        <w:rPr>
          <w:rFonts w:ascii="仿宋_GB2312" w:eastAsia="仿宋_GB2312" w:cs="方正仿宋_GBK"/>
          <w:kern w:val="0"/>
          <w:sz w:val="32"/>
          <w:szCs w:val="32"/>
        </w:rPr>
      </w:pPr>
      <w:r>
        <w:rPr>
          <w:rFonts w:hint="eastAsia" w:ascii="仿宋_GB2312" w:eastAsia="仿宋_GB2312" w:cs="方正楷体_GBK"/>
          <w:kern w:val="0"/>
          <w:sz w:val="32"/>
          <w:szCs w:val="32"/>
        </w:rPr>
        <w:t>（五）核查企业研发组织管理水平情况。</w:t>
      </w:r>
      <w:r>
        <w:rPr>
          <w:rFonts w:hint="eastAsia" w:ascii="仿宋_GB2312" w:eastAsia="仿宋_GB2312" w:cs="方正仿宋_GBK"/>
          <w:kern w:val="0"/>
          <w:sz w:val="32"/>
          <w:szCs w:val="32"/>
        </w:rPr>
        <w:t>是否制定运行企业科技计划项目管理制度、成果转化管理制度及研发账务归集、企业科技人员激励制度等。</w:t>
      </w:r>
    </w:p>
    <w:p>
      <w:pPr>
        <w:spacing w:line="560" w:lineRule="exact"/>
        <w:ind w:firstLine="643" w:firstLineChars="200"/>
        <w:rPr>
          <w:rFonts w:ascii="黑体" w:hAnsi="黑体" w:eastAsia="黑体"/>
          <w:b/>
          <w:sz w:val="32"/>
          <w:szCs w:val="32"/>
        </w:rPr>
      </w:pPr>
      <w:r>
        <w:rPr>
          <w:rFonts w:hint="eastAsia" w:ascii="黑体" w:hAnsi="黑体" w:eastAsia="黑体"/>
          <w:b/>
          <w:sz w:val="32"/>
          <w:szCs w:val="32"/>
        </w:rPr>
        <w:t>三、采购平台及供应商的资格</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lang w:val="en-US" w:eastAsia="zh-CN"/>
        </w:rPr>
        <w:t>本次</w:t>
      </w:r>
      <w:r>
        <w:rPr>
          <w:rFonts w:hint="eastAsia" w:ascii="仿宋_GB2312" w:hAnsi="宋体" w:eastAsia="仿宋_GB2312"/>
          <w:sz w:val="32"/>
          <w:szCs w:val="32"/>
        </w:rPr>
        <w:t>服务项目计划在</w:t>
      </w:r>
      <w:r>
        <w:rPr>
          <w:rFonts w:hint="eastAsia" w:ascii="仿宋_GB2312" w:hAnsi="宋体" w:eastAsia="仿宋_GB2312"/>
          <w:sz w:val="32"/>
          <w:szCs w:val="32"/>
          <w:lang w:val="en-US" w:eastAsia="zh-CN"/>
        </w:rPr>
        <w:t>蓬江区科技局相关网站公开</w:t>
      </w:r>
      <w:r>
        <w:rPr>
          <w:rFonts w:hint="eastAsia" w:ascii="仿宋_GB2312" w:hAnsi="宋体" w:eastAsia="仿宋_GB2312"/>
          <w:sz w:val="32"/>
          <w:szCs w:val="32"/>
        </w:rPr>
        <w:t>进行采购，同时满足下列条件的机构可自愿申请参与报价：</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34"/>
        <w:rPr>
          <w:color w:val="000000" w:themeColor="text1"/>
          <w14:textFill>
            <w14:solidFill>
              <w14:schemeClr w14:val="tx1"/>
            </w14:solidFill>
          </w14:textFill>
        </w:rPr>
      </w:pPr>
      <w:r>
        <w:rPr>
          <w:rFonts w:hint="eastAsia" w:ascii="仿宋_GB2312" w:hAnsi="宋体" w:eastAsia="仿宋_GB2312" w:cs="仿宋_GB2312"/>
          <w:i w:val="0"/>
          <w:iCs w:val="0"/>
          <w:caps w:val="0"/>
          <w:color w:val="000000" w:themeColor="text1"/>
          <w:spacing w:val="0"/>
          <w:sz w:val="32"/>
          <w:szCs w:val="32"/>
          <w:shd w:val="clear" w:fill="FFFFFF"/>
          <w:lang w:eastAsia="zh-CN"/>
          <w14:textFill>
            <w14:solidFill>
              <w14:schemeClr w14:val="tx1"/>
            </w14:solidFill>
          </w14:textFill>
        </w:rPr>
        <w:t>（一）供应商须具有独立承担民事责任能力的法人机构，持有合法有效的企业法人营业执照或民政部门颁发的社会团体法人证书；</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34"/>
        <w:rPr>
          <w:color w:val="000000" w:themeColor="text1"/>
          <w14:textFill>
            <w14:solidFill>
              <w14:schemeClr w14:val="tx1"/>
            </w14:solidFill>
          </w14:textFill>
        </w:rPr>
      </w:pPr>
      <w:r>
        <w:rPr>
          <w:rFonts w:hint="eastAsia" w:ascii="仿宋_GB2312" w:hAnsi="宋体" w:eastAsia="仿宋_GB2312" w:cs="仿宋_GB2312"/>
          <w:i w:val="0"/>
          <w:iCs w:val="0"/>
          <w:caps w:val="0"/>
          <w:color w:val="000000" w:themeColor="text1"/>
          <w:spacing w:val="0"/>
          <w:sz w:val="32"/>
          <w:szCs w:val="32"/>
          <w:shd w:val="clear" w:fill="FFFFFF"/>
          <w:lang w:eastAsia="zh-CN"/>
          <w14:textFill>
            <w14:solidFill>
              <w14:schemeClr w14:val="tx1"/>
            </w14:solidFill>
          </w14:textFill>
        </w:rPr>
        <w:t>（二）具有履行合同所必需的服务技术能力，中标后不得分包或转包。</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34"/>
        <w:rPr>
          <w:color w:val="000000" w:themeColor="text1"/>
          <w14:textFill>
            <w14:solidFill>
              <w14:schemeClr w14:val="tx1"/>
            </w14:solidFill>
          </w14:textFill>
        </w:rPr>
      </w:pPr>
      <w:r>
        <w:rPr>
          <w:rFonts w:hint="eastAsia" w:ascii="仿宋_GB2312" w:hAnsi="宋体" w:eastAsia="仿宋_GB2312" w:cs="仿宋_GB2312"/>
          <w:i w:val="0"/>
          <w:iCs w:val="0"/>
          <w:caps w:val="0"/>
          <w:color w:val="000000" w:themeColor="text1"/>
          <w:spacing w:val="0"/>
          <w:sz w:val="32"/>
          <w:szCs w:val="32"/>
          <w:shd w:val="clear" w:fill="FFFFFF"/>
          <w:lang w:eastAsia="zh-CN"/>
          <w14:textFill>
            <w14:solidFill>
              <w14:schemeClr w14:val="tx1"/>
            </w14:solidFill>
          </w14:textFill>
        </w:rPr>
        <w:t>（三）供应商应当遵纪守法，架构完善，单独建账，独立核算。</w:t>
      </w:r>
    </w:p>
    <w:p>
      <w:pPr>
        <w:spacing w:line="560" w:lineRule="exact"/>
        <w:ind w:firstLine="640" w:firstLineChars="200"/>
        <w:rPr>
          <w:color w:val="000000" w:themeColor="text1"/>
          <w14:textFill>
            <w14:solidFill>
              <w14:schemeClr w14:val="tx1"/>
            </w14:solidFill>
          </w14:textFill>
        </w:rPr>
      </w:pPr>
      <w:r>
        <w:rPr>
          <w:rFonts w:hint="eastAsia" w:ascii="仿宋_GB2312" w:hAnsi="宋体" w:eastAsia="仿宋_GB2312" w:cs="仿宋_GB2312"/>
          <w:i w:val="0"/>
          <w:iCs w:val="0"/>
          <w:caps w:val="0"/>
          <w:color w:val="000000" w:themeColor="text1"/>
          <w:spacing w:val="0"/>
          <w:sz w:val="32"/>
          <w:szCs w:val="32"/>
          <w:shd w:val="clear" w:fill="FFFFFF"/>
          <w:lang w:eastAsia="zh-CN"/>
          <w14:textFill>
            <w14:solidFill>
              <w14:schemeClr w14:val="tx1"/>
            </w14:solidFill>
          </w14:textFill>
        </w:rPr>
        <w:t>（四）</w:t>
      </w:r>
      <w:r>
        <w:rPr>
          <w:rFonts w:hint="eastAsia" w:ascii="仿宋_GB2312" w:hAnsi="宋体" w:eastAsia="仿宋_GB2312"/>
          <w:sz w:val="32"/>
          <w:szCs w:val="32"/>
        </w:rPr>
        <w:t>供应商符合《中华人民共和国政府采购法》第二十二条的规定</w:t>
      </w:r>
      <w:r>
        <w:rPr>
          <w:rFonts w:hint="eastAsia" w:ascii="仿宋_GB2312" w:hAnsi="宋体"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34"/>
        <w:rPr>
          <w:color w:val="000000" w:themeColor="text1"/>
          <w14:textFill>
            <w14:solidFill>
              <w14:schemeClr w14:val="tx1"/>
            </w14:solidFill>
          </w14:textFill>
        </w:rPr>
      </w:pPr>
      <w:r>
        <w:rPr>
          <w:rFonts w:hint="eastAsia" w:ascii="仿宋_GB2312" w:hAnsi="宋体" w:eastAsia="仿宋_GB2312" w:cs="仿宋_GB2312"/>
          <w:i w:val="0"/>
          <w:iCs w:val="0"/>
          <w:caps w:val="0"/>
          <w:color w:val="000000" w:themeColor="text1"/>
          <w:spacing w:val="0"/>
          <w:sz w:val="32"/>
          <w:szCs w:val="32"/>
          <w:shd w:val="clear" w:fill="FFFFFF"/>
          <w:lang w:eastAsia="zh-CN"/>
          <w14:textFill>
            <w14:solidFill>
              <w14:schemeClr w14:val="tx1"/>
            </w14:solidFill>
          </w14:textFill>
        </w:rPr>
        <w:t>（五）</w:t>
      </w:r>
      <w:r>
        <w:rPr>
          <w:rFonts w:hint="eastAsia" w:ascii="仿宋_GB2312" w:hAnsi="宋体" w:eastAsia="仿宋_GB2312"/>
          <w:sz w:val="32"/>
          <w:szCs w:val="32"/>
        </w:rPr>
        <w:t>供应商拥有或能提供有科技项目评审经验的专家</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含技术专家和财务专家</w:t>
      </w:r>
      <w:r>
        <w:rPr>
          <w:rFonts w:hint="eastAsia" w:ascii="仿宋_GB2312" w:hAnsi="宋体" w:eastAsia="仿宋_GB2312"/>
          <w:sz w:val="32"/>
          <w:szCs w:val="32"/>
          <w:lang w:eastAsia="zh-CN"/>
        </w:rPr>
        <w:t>）</w:t>
      </w:r>
      <w:r>
        <w:rPr>
          <w:rFonts w:hint="eastAsia" w:ascii="仿宋_GB2312" w:hAnsi="宋体" w:eastAsia="仿宋_GB2312"/>
          <w:sz w:val="32"/>
          <w:szCs w:val="32"/>
        </w:rPr>
        <w:t>，</w:t>
      </w:r>
      <w:r>
        <w:rPr>
          <w:rFonts w:hint="eastAsia" w:ascii="仿宋_GB2312" w:eastAsia="仿宋_GB2312"/>
          <w:sz w:val="32"/>
          <w:szCs w:val="32"/>
        </w:rPr>
        <w:t>曾参与国家高企现场核查业务</w:t>
      </w:r>
      <w:r>
        <w:rPr>
          <w:rFonts w:hint="eastAsia" w:ascii="仿宋_GB2312" w:eastAsia="仿宋_GB2312"/>
          <w:sz w:val="32"/>
          <w:szCs w:val="32"/>
          <w:lang w:val="en-US" w:eastAsia="zh-CN"/>
        </w:rPr>
        <w:t>优先</w:t>
      </w:r>
      <w:r>
        <w:rPr>
          <w:rFonts w:hint="eastAsia" w:ascii="仿宋_GB2312" w:eastAsia="仿宋_GB2312"/>
          <w:sz w:val="32"/>
          <w:szCs w:val="32"/>
        </w:rPr>
        <w:t>，有科技服务工作经验</w:t>
      </w:r>
      <w:r>
        <w:rPr>
          <w:rFonts w:hint="eastAsia" w:ascii="仿宋_GB2312" w:eastAsia="仿宋_GB2312"/>
          <w:sz w:val="32"/>
          <w:szCs w:val="32"/>
          <w:lang w:eastAsia="zh-CN"/>
        </w:rPr>
        <w:t>，</w:t>
      </w:r>
      <w:r>
        <w:rPr>
          <w:rFonts w:hint="eastAsia" w:ascii="仿宋_GB2312" w:eastAsia="仿宋_GB2312"/>
          <w:sz w:val="32"/>
          <w:szCs w:val="32"/>
          <w:lang w:val="en-US" w:eastAsia="zh-CN"/>
        </w:rPr>
        <w:t>原则上专家从省科技厅和市科技局专家库抽取，承诺对核查结果、材料一致性和真实性负责，相关专家必须与核查对象无利益相关。供应商和专家须对所有核查内容保密</w:t>
      </w:r>
      <w:r>
        <w:rPr>
          <w:rFonts w:hint="eastAsia" w:ascii="仿宋_GB2312" w:hAnsi="宋体"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34"/>
        <w:rPr>
          <w:color w:val="000000" w:themeColor="text1"/>
          <w14:textFill>
            <w14:solidFill>
              <w14:schemeClr w14:val="tx1"/>
            </w14:solidFill>
          </w14:textFill>
        </w:rPr>
      </w:pPr>
      <w:r>
        <w:rPr>
          <w:rFonts w:hint="eastAsia" w:ascii="仿宋_GB2312" w:hAnsi="宋体" w:eastAsia="仿宋_GB2312" w:cs="仿宋_GB2312"/>
          <w:i w:val="0"/>
          <w:iCs w:val="0"/>
          <w:caps w:val="0"/>
          <w:color w:val="000000" w:themeColor="text1"/>
          <w:spacing w:val="0"/>
          <w:sz w:val="32"/>
          <w:szCs w:val="32"/>
          <w:shd w:val="clear" w:fill="FFFFFF"/>
          <w:lang w:eastAsia="zh-CN"/>
          <w14:textFill>
            <w14:solidFill>
              <w14:schemeClr w14:val="tx1"/>
            </w14:solidFill>
          </w14:textFill>
        </w:rPr>
        <w:t>（六）</w:t>
      </w:r>
      <w:r>
        <w:rPr>
          <w:rFonts w:hint="eastAsia" w:ascii="仿宋_GB2312" w:hAnsi="宋体" w:eastAsia="仿宋_GB2312"/>
          <w:sz w:val="32"/>
          <w:szCs w:val="32"/>
        </w:rPr>
        <w:t>供应商自成立以来，在经营活动中没有重大违法、违纪、违规记录</w:t>
      </w:r>
      <w:r>
        <w:rPr>
          <w:rFonts w:hint="eastAsia" w:ascii="仿宋_GB2312" w:hAnsi="宋体"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p>
    <w:p>
      <w:pPr>
        <w:spacing w:line="560" w:lineRule="exact"/>
        <w:ind w:firstLine="643" w:firstLineChars="200"/>
        <w:rPr>
          <w:rFonts w:ascii="黑体" w:hAnsi="黑体" w:eastAsia="黑体"/>
          <w:b/>
          <w:sz w:val="32"/>
          <w:szCs w:val="32"/>
        </w:rPr>
      </w:pPr>
      <w:r>
        <w:rPr>
          <w:rFonts w:hint="eastAsia" w:ascii="黑体" w:hAnsi="黑体" w:eastAsia="黑体"/>
          <w:b/>
          <w:sz w:val="32"/>
          <w:szCs w:val="32"/>
        </w:rPr>
        <w:t>四、服务期限</w:t>
      </w:r>
    </w:p>
    <w:p>
      <w:pPr>
        <w:snapToGrid w:val="0"/>
        <w:spacing w:line="576" w:lineRule="exact"/>
        <w:ind w:firstLine="640" w:firstLineChars="200"/>
        <w:rPr>
          <w:rFonts w:ascii="仿宋_GB2312" w:hAnsi="宋体" w:eastAsia="仿宋_GB2312"/>
          <w:sz w:val="32"/>
          <w:szCs w:val="32"/>
        </w:rPr>
      </w:pPr>
      <w:r>
        <w:rPr>
          <w:rFonts w:hint="eastAsia" w:ascii="仿宋_GB2312" w:hAnsi="宋体" w:eastAsia="仿宋_GB2312"/>
          <w:sz w:val="32"/>
          <w:szCs w:val="32"/>
        </w:rPr>
        <w:t>按照广东省科技厅关于202</w:t>
      </w:r>
      <w:r>
        <w:rPr>
          <w:rFonts w:hint="eastAsia" w:ascii="仿宋_GB2312" w:hAnsi="宋体" w:eastAsia="仿宋_GB2312"/>
          <w:sz w:val="32"/>
          <w:szCs w:val="32"/>
          <w:lang w:val="en-US" w:eastAsia="zh-CN"/>
        </w:rPr>
        <w:t>6</w:t>
      </w:r>
      <w:r>
        <w:rPr>
          <w:rFonts w:hint="eastAsia" w:ascii="仿宋_GB2312" w:hAnsi="宋体" w:eastAsia="仿宋_GB2312"/>
          <w:sz w:val="32"/>
          <w:szCs w:val="32"/>
        </w:rPr>
        <w:t>年高新技术企业认定工作安排，全年分三批申报。</w:t>
      </w:r>
    </w:p>
    <w:p>
      <w:pPr>
        <w:snapToGrid w:val="0"/>
        <w:spacing w:line="576" w:lineRule="exact"/>
        <w:ind w:firstLine="643" w:firstLineChars="200"/>
        <w:rPr>
          <w:rFonts w:ascii="仿宋_GB2312" w:eastAsia="仿宋_GB2312"/>
          <w:sz w:val="32"/>
          <w:szCs w:val="32"/>
        </w:rPr>
      </w:pPr>
      <w:r>
        <w:rPr>
          <w:rFonts w:hint="eastAsia" w:ascii="仿宋_GB2312" w:eastAsia="仿宋_GB2312"/>
          <w:b/>
          <w:sz w:val="32"/>
          <w:szCs w:val="32"/>
        </w:rPr>
        <w:t>（一）第一批申报</w:t>
      </w:r>
      <w:r>
        <w:rPr>
          <w:rFonts w:hint="eastAsia" w:ascii="仿宋_GB2312" w:hAnsi="仿宋_GB2312" w:eastAsia="仿宋_GB2312" w:cs="仿宋_GB2312"/>
          <w:sz w:val="32"/>
          <w:szCs w:val="32"/>
          <w:shd w:val="clear" w:color="auto" w:fill="FFFFFF"/>
        </w:rPr>
        <w:t>网上申报材料的截止时间为202</w:t>
      </w:r>
      <w:r>
        <w:rPr>
          <w:rFonts w:hint="eastAsia" w:ascii="仿宋_GB2312" w:hAnsi="仿宋_GB2312" w:eastAsia="仿宋_GB2312" w:cs="仿宋_GB2312"/>
          <w:sz w:val="32"/>
          <w:szCs w:val="32"/>
          <w:shd w:val="clear" w:color="auto" w:fill="FFFFFF"/>
          <w:lang w:val="en-US" w:eastAsia="zh-CN"/>
        </w:rPr>
        <w:t>6</w:t>
      </w:r>
      <w:r>
        <w:rPr>
          <w:rFonts w:hint="eastAsia" w:ascii="仿宋_GB2312" w:hAnsi="仿宋_GB2312" w:eastAsia="仿宋_GB2312" w:cs="仿宋_GB2312"/>
          <w:sz w:val="32"/>
          <w:szCs w:val="32"/>
          <w:shd w:val="clear" w:color="auto" w:fill="FFFFFF"/>
        </w:rPr>
        <w:t>年</w:t>
      </w:r>
      <w:r>
        <w:rPr>
          <w:rFonts w:hint="eastAsia" w:ascii="仿宋_GB2312" w:hAnsi="仿宋_GB2312" w:eastAsia="仿宋_GB2312" w:cs="仿宋_GB2312"/>
          <w:sz w:val="32"/>
          <w:szCs w:val="32"/>
          <w:shd w:val="clear" w:color="auto" w:fill="FFFFFF"/>
          <w:lang w:val="en-US" w:eastAsia="zh-CN"/>
        </w:rPr>
        <w:t>6</w:t>
      </w:r>
      <w:r>
        <w:rPr>
          <w:rFonts w:hint="eastAsia" w:ascii="仿宋_GB2312" w:hAnsi="仿宋_GB2312" w:eastAsia="仿宋_GB2312" w:cs="仿宋_GB2312"/>
          <w:sz w:val="32"/>
          <w:szCs w:val="32"/>
          <w:shd w:val="clear" w:color="auto" w:fill="FFFFFF"/>
        </w:rPr>
        <w:t>月</w:t>
      </w:r>
      <w:r>
        <w:rPr>
          <w:rFonts w:hint="eastAsia" w:ascii="仿宋_GB2312" w:hAnsi="仿宋_GB2312" w:eastAsia="仿宋_GB2312" w:cs="仿宋_GB2312"/>
          <w:sz w:val="32"/>
          <w:szCs w:val="32"/>
          <w:shd w:val="clear" w:color="auto" w:fill="FFFFFF"/>
          <w:lang w:val="en-US" w:eastAsia="zh-CN"/>
        </w:rPr>
        <w:t>26</w:t>
      </w:r>
      <w:r>
        <w:rPr>
          <w:rFonts w:hint="eastAsia" w:ascii="仿宋_GB2312" w:hAnsi="仿宋_GB2312" w:eastAsia="仿宋_GB2312" w:cs="仿宋_GB2312"/>
          <w:sz w:val="32"/>
          <w:szCs w:val="32"/>
          <w:shd w:val="clear" w:color="auto" w:fill="FFFFFF"/>
        </w:rPr>
        <w:t>日，</w:t>
      </w:r>
      <w:r>
        <w:rPr>
          <w:rFonts w:hint="eastAsia" w:ascii="仿宋_GB2312" w:eastAsia="仿宋_GB2312"/>
          <w:sz w:val="32"/>
          <w:szCs w:val="32"/>
        </w:rPr>
        <w:t>完成现场核查的时间为202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7</w:t>
      </w:r>
      <w:r>
        <w:rPr>
          <w:rFonts w:hint="eastAsia" w:ascii="仿宋_GB2312" w:eastAsia="仿宋_GB2312"/>
          <w:sz w:val="32"/>
          <w:szCs w:val="32"/>
        </w:rPr>
        <w:t>月</w:t>
      </w:r>
      <w:r>
        <w:rPr>
          <w:rFonts w:hint="eastAsia" w:ascii="仿宋_GB2312" w:eastAsia="仿宋_GB2312"/>
          <w:sz w:val="32"/>
          <w:szCs w:val="32"/>
          <w:lang w:val="en-US" w:eastAsia="zh-CN"/>
        </w:rPr>
        <w:t>8</w:t>
      </w:r>
      <w:r>
        <w:rPr>
          <w:rFonts w:hint="eastAsia" w:ascii="仿宋_GB2312" w:eastAsia="仿宋_GB2312"/>
          <w:sz w:val="32"/>
          <w:szCs w:val="32"/>
        </w:rPr>
        <w:t>日；</w:t>
      </w:r>
    </w:p>
    <w:p>
      <w:pPr>
        <w:snapToGrid w:val="0"/>
        <w:spacing w:line="576" w:lineRule="exact"/>
        <w:ind w:firstLine="643" w:firstLineChars="200"/>
        <w:rPr>
          <w:rFonts w:ascii="仿宋_GB2312" w:eastAsia="仿宋_GB2312"/>
          <w:sz w:val="32"/>
          <w:szCs w:val="32"/>
        </w:rPr>
      </w:pPr>
      <w:r>
        <w:rPr>
          <w:rFonts w:hint="eastAsia" w:ascii="仿宋_GB2312" w:eastAsia="仿宋_GB2312"/>
          <w:b/>
          <w:sz w:val="32"/>
          <w:szCs w:val="32"/>
        </w:rPr>
        <w:t>（二）第二批申报</w:t>
      </w:r>
      <w:r>
        <w:rPr>
          <w:rFonts w:hint="eastAsia" w:ascii="仿宋_GB2312" w:hAnsi="仿宋_GB2312" w:eastAsia="仿宋_GB2312" w:cs="仿宋_GB2312"/>
          <w:sz w:val="32"/>
          <w:szCs w:val="32"/>
          <w:shd w:val="clear" w:color="auto" w:fill="FFFFFF"/>
        </w:rPr>
        <w:t>网上申报材料的截止时间为202</w:t>
      </w:r>
      <w:r>
        <w:rPr>
          <w:rFonts w:hint="eastAsia" w:ascii="仿宋_GB2312" w:hAnsi="仿宋_GB2312" w:eastAsia="仿宋_GB2312" w:cs="仿宋_GB2312"/>
          <w:sz w:val="32"/>
          <w:szCs w:val="32"/>
          <w:shd w:val="clear" w:color="auto" w:fill="FFFFFF"/>
          <w:lang w:val="en-US" w:eastAsia="zh-CN"/>
        </w:rPr>
        <w:t>6</w:t>
      </w:r>
      <w:r>
        <w:rPr>
          <w:rFonts w:hint="eastAsia" w:ascii="仿宋_GB2312" w:hAnsi="仿宋_GB2312" w:eastAsia="仿宋_GB2312" w:cs="仿宋_GB2312"/>
          <w:sz w:val="32"/>
          <w:szCs w:val="32"/>
          <w:shd w:val="clear" w:color="auto" w:fill="FFFFFF"/>
        </w:rPr>
        <w:t>年</w:t>
      </w:r>
      <w:r>
        <w:rPr>
          <w:rFonts w:hint="eastAsia" w:ascii="仿宋_GB2312" w:hAnsi="仿宋_GB2312" w:eastAsia="仿宋_GB2312" w:cs="仿宋_GB2312"/>
          <w:sz w:val="32"/>
          <w:szCs w:val="32"/>
          <w:shd w:val="clear" w:color="auto" w:fill="FFFFFF"/>
          <w:lang w:val="en-US" w:eastAsia="zh-CN"/>
        </w:rPr>
        <w:t>7</w:t>
      </w:r>
      <w:r>
        <w:rPr>
          <w:rFonts w:hint="eastAsia" w:ascii="仿宋_GB2312" w:hAnsi="仿宋_GB2312" w:eastAsia="仿宋_GB2312" w:cs="仿宋_GB2312"/>
          <w:sz w:val="32"/>
          <w:szCs w:val="32"/>
          <w:shd w:val="clear" w:color="auto" w:fill="FFFFFF"/>
        </w:rPr>
        <w:t>月</w:t>
      </w:r>
      <w:r>
        <w:rPr>
          <w:rFonts w:hint="eastAsia" w:ascii="仿宋_GB2312" w:hAnsi="仿宋_GB2312" w:eastAsia="仿宋_GB2312" w:cs="仿宋_GB2312"/>
          <w:sz w:val="32"/>
          <w:szCs w:val="32"/>
          <w:shd w:val="clear" w:color="auto" w:fill="FFFFFF"/>
          <w:lang w:val="en-US" w:eastAsia="zh-CN"/>
        </w:rPr>
        <w:t>27</w:t>
      </w:r>
      <w:r>
        <w:rPr>
          <w:rFonts w:hint="eastAsia" w:ascii="仿宋_GB2312" w:hAnsi="仿宋_GB2312" w:eastAsia="仿宋_GB2312" w:cs="仿宋_GB2312"/>
          <w:sz w:val="32"/>
          <w:szCs w:val="32"/>
          <w:shd w:val="clear" w:color="auto" w:fill="FFFFFF"/>
        </w:rPr>
        <w:t>日，</w:t>
      </w:r>
      <w:r>
        <w:rPr>
          <w:rFonts w:hint="eastAsia" w:ascii="仿宋_GB2312" w:eastAsia="仿宋_GB2312"/>
          <w:sz w:val="32"/>
          <w:szCs w:val="32"/>
        </w:rPr>
        <w:t>完成现场核查的时间为202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8</w:t>
      </w:r>
      <w:r>
        <w:rPr>
          <w:rFonts w:hint="eastAsia" w:ascii="仿宋_GB2312" w:eastAsia="仿宋_GB2312"/>
          <w:sz w:val="32"/>
          <w:szCs w:val="32"/>
        </w:rPr>
        <w:t>月</w:t>
      </w:r>
      <w:r>
        <w:rPr>
          <w:rFonts w:hint="eastAsia" w:ascii="仿宋_GB2312" w:eastAsia="仿宋_GB2312"/>
          <w:sz w:val="32"/>
          <w:szCs w:val="32"/>
          <w:lang w:val="en-US" w:eastAsia="zh-CN"/>
        </w:rPr>
        <w:t>7</w:t>
      </w:r>
      <w:r>
        <w:rPr>
          <w:rFonts w:hint="eastAsia" w:ascii="仿宋_GB2312" w:eastAsia="仿宋_GB2312"/>
          <w:sz w:val="32"/>
          <w:szCs w:val="32"/>
        </w:rPr>
        <w:t>日；</w:t>
      </w:r>
    </w:p>
    <w:p>
      <w:pPr>
        <w:snapToGrid w:val="0"/>
        <w:spacing w:line="576" w:lineRule="exact"/>
        <w:ind w:firstLine="643" w:firstLineChars="200"/>
        <w:rPr>
          <w:rFonts w:hint="eastAsia" w:ascii="仿宋_GB2312" w:eastAsia="仿宋_GB2312"/>
          <w:sz w:val="32"/>
          <w:szCs w:val="32"/>
        </w:rPr>
      </w:pPr>
      <w:r>
        <w:rPr>
          <w:rFonts w:hint="eastAsia" w:ascii="仿宋_GB2312" w:eastAsia="仿宋_GB2312"/>
          <w:b/>
          <w:sz w:val="32"/>
          <w:szCs w:val="32"/>
        </w:rPr>
        <w:t>（三）第三批申报</w:t>
      </w:r>
      <w:r>
        <w:rPr>
          <w:rFonts w:hint="eastAsia" w:ascii="仿宋_GB2312" w:hAnsi="仿宋_GB2312" w:eastAsia="仿宋_GB2312" w:cs="仿宋_GB2312"/>
          <w:sz w:val="32"/>
          <w:szCs w:val="32"/>
          <w:shd w:val="clear" w:color="auto" w:fill="FFFFFF"/>
        </w:rPr>
        <w:t>网上申报材料的截止时间为202</w:t>
      </w:r>
      <w:r>
        <w:rPr>
          <w:rFonts w:hint="eastAsia" w:ascii="仿宋_GB2312" w:hAnsi="仿宋_GB2312" w:eastAsia="仿宋_GB2312" w:cs="仿宋_GB2312"/>
          <w:sz w:val="32"/>
          <w:szCs w:val="32"/>
          <w:shd w:val="clear" w:color="auto" w:fill="FFFFFF"/>
          <w:lang w:val="en-US" w:eastAsia="zh-CN"/>
        </w:rPr>
        <w:t>6</w:t>
      </w:r>
      <w:r>
        <w:rPr>
          <w:rFonts w:hint="eastAsia" w:ascii="仿宋_GB2312" w:hAnsi="仿宋_GB2312" w:eastAsia="仿宋_GB2312" w:cs="仿宋_GB2312"/>
          <w:sz w:val="32"/>
          <w:szCs w:val="32"/>
          <w:shd w:val="clear" w:color="auto" w:fill="FFFFFF"/>
        </w:rPr>
        <w:t>年8月</w:t>
      </w:r>
      <w:r>
        <w:rPr>
          <w:rFonts w:hint="eastAsia" w:ascii="仿宋_GB2312" w:hAnsi="仿宋_GB2312" w:eastAsia="仿宋_GB2312" w:cs="仿宋_GB2312"/>
          <w:sz w:val="32"/>
          <w:szCs w:val="32"/>
          <w:shd w:val="clear" w:color="auto" w:fill="FFFFFF"/>
          <w:lang w:val="en-US" w:eastAsia="zh-CN"/>
        </w:rPr>
        <w:t>27</w:t>
      </w:r>
      <w:r>
        <w:rPr>
          <w:rFonts w:hint="eastAsia" w:ascii="仿宋_GB2312" w:hAnsi="仿宋_GB2312" w:eastAsia="仿宋_GB2312" w:cs="仿宋_GB2312"/>
          <w:sz w:val="32"/>
          <w:szCs w:val="32"/>
          <w:shd w:val="clear" w:color="auto" w:fill="FFFFFF"/>
        </w:rPr>
        <w:t>日；</w:t>
      </w:r>
      <w:r>
        <w:rPr>
          <w:rFonts w:hint="eastAsia" w:ascii="仿宋_GB2312" w:eastAsia="仿宋_GB2312"/>
          <w:sz w:val="32"/>
          <w:szCs w:val="32"/>
        </w:rPr>
        <w:t>完成现场核查的时间为202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9</w:t>
      </w:r>
      <w:r>
        <w:rPr>
          <w:rFonts w:hint="eastAsia" w:ascii="仿宋_GB2312" w:eastAsia="仿宋_GB2312"/>
          <w:sz w:val="32"/>
          <w:szCs w:val="32"/>
        </w:rPr>
        <w:t>月</w:t>
      </w:r>
      <w:r>
        <w:rPr>
          <w:rFonts w:hint="eastAsia" w:ascii="仿宋_GB2312" w:eastAsia="仿宋_GB2312"/>
          <w:sz w:val="32"/>
          <w:szCs w:val="32"/>
          <w:lang w:val="en-US" w:eastAsia="zh-CN"/>
        </w:rPr>
        <w:t>8</w:t>
      </w:r>
      <w:r>
        <w:rPr>
          <w:rFonts w:hint="eastAsia" w:ascii="仿宋_GB2312" w:eastAsia="仿宋_GB2312"/>
          <w:sz w:val="32"/>
          <w:szCs w:val="32"/>
        </w:rPr>
        <w:t>日。</w:t>
      </w:r>
    </w:p>
    <w:p>
      <w:pPr>
        <w:snapToGrid w:val="0"/>
        <w:spacing w:line="576"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如上级科技管理部门修改申报和核查时间，经我局同意后结合实际情况修改服务期限。</w:t>
      </w:r>
    </w:p>
    <w:p>
      <w:pPr>
        <w:spacing w:line="560" w:lineRule="exact"/>
        <w:ind w:firstLine="643" w:firstLineChars="200"/>
        <w:rPr>
          <w:rFonts w:ascii="黑体" w:hAnsi="黑体" w:eastAsia="黑体"/>
          <w:b/>
          <w:sz w:val="32"/>
          <w:szCs w:val="32"/>
        </w:rPr>
      </w:pPr>
      <w:r>
        <w:rPr>
          <w:rFonts w:hint="eastAsia" w:ascii="黑体" w:hAnsi="黑体" w:eastAsia="黑体"/>
          <w:b/>
          <w:sz w:val="32"/>
          <w:szCs w:val="32"/>
        </w:rPr>
        <w:t>五、服务报价</w:t>
      </w:r>
    </w:p>
    <w:p>
      <w:pPr>
        <w:snapToGrid w:val="0"/>
        <w:spacing w:line="560" w:lineRule="exact"/>
        <w:ind w:firstLine="640" w:firstLineChars="200"/>
        <w:rPr>
          <w:rFonts w:ascii="仿宋_GB2312" w:hAnsi="方正仿宋_GBK" w:eastAsia="仿宋_GB2312" w:cs="方正仿宋_GBK"/>
          <w:bCs/>
          <w:sz w:val="32"/>
          <w:szCs w:val="32"/>
        </w:rPr>
      </w:pPr>
      <w:r>
        <w:rPr>
          <w:rFonts w:hint="eastAsia" w:ascii="仿宋_GB2312" w:hAnsi="宋体" w:eastAsia="仿宋_GB2312"/>
          <w:sz w:val="32"/>
          <w:szCs w:val="32"/>
        </w:rPr>
        <w:t>供应商完成现场核查后，出具</w:t>
      </w:r>
      <w:r>
        <w:rPr>
          <w:rFonts w:hint="eastAsia" w:ascii="仿宋_GB2312" w:hAnsi="宋体" w:eastAsia="仿宋_GB2312"/>
          <w:sz w:val="32"/>
          <w:szCs w:val="32"/>
          <w:lang w:val="en-US" w:eastAsia="zh-CN"/>
        </w:rPr>
        <w:t>专家签名的</w:t>
      </w:r>
      <w:r>
        <w:rPr>
          <w:rFonts w:hint="eastAsia" w:ascii="仿宋_GB2312" w:hAnsi="宋体" w:eastAsia="仿宋_GB2312"/>
          <w:sz w:val="32"/>
          <w:szCs w:val="32"/>
        </w:rPr>
        <w:t>《高新技术企业认定申报现场核实意见表》</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不需要现场核查的企业，供应商也需要组织专家出具形式审查意见，此部分不额外收取费用</w:t>
      </w:r>
      <w:r>
        <w:rPr>
          <w:rFonts w:hint="eastAsia" w:ascii="仿宋_GB2312" w:hAnsi="宋体" w:eastAsia="仿宋_GB2312"/>
          <w:sz w:val="32"/>
          <w:szCs w:val="32"/>
          <w:lang w:eastAsia="zh-CN"/>
        </w:rPr>
        <w:t>）</w:t>
      </w:r>
      <w:r>
        <w:rPr>
          <w:rFonts w:hint="eastAsia" w:ascii="仿宋_GB2312" w:hAnsi="宋体" w:eastAsia="仿宋_GB2312"/>
          <w:sz w:val="32"/>
          <w:szCs w:val="32"/>
        </w:rPr>
        <w:t>。</w:t>
      </w:r>
      <w:r>
        <w:rPr>
          <w:rFonts w:hint="eastAsia" w:ascii="仿宋_GB2312" w:hAnsi="方正仿宋_GBK" w:eastAsia="仿宋_GB2312" w:cs="方正仿宋_GBK"/>
          <w:bCs/>
          <w:sz w:val="32"/>
          <w:szCs w:val="32"/>
          <w:lang w:val="en-US" w:eastAsia="zh-CN"/>
        </w:rPr>
        <w:t>本次采购服务</w:t>
      </w:r>
      <w:r>
        <w:rPr>
          <w:rFonts w:hint="eastAsia" w:ascii="仿宋_GB2312" w:hAnsi="方正仿宋_GBK" w:eastAsia="仿宋_GB2312" w:cs="方正仿宋_GBK"/>
          <w:bCs/>
          <w:sz w:val="32"/>
          <w:szCs w:val="32"/>
        </w:rPr>
        <w:t>，</w:t>
      </w:r>
      <w:r>
        <w:rPr>
          <w:rFonts w:hint="eastAsia" w:ascii="仿宋_GB2312" w:hAnsi="方正仿宋_GBK" w:eastAsia="仿宋_GB2312" w:cs="方正仿宋_GBK"/>
          <w:bCs/>
          <w:sz w:val="32"/>
          <w:szCs w:val="32"/>
          <w:lang w:val="en-US" w:eastAsia="zh-CN"/>
        </w:rPr>
        <w:t>预估</w:t>
      </w:r>
      <w:r>
        <w:rPr>
          <w:rFonts w:hint="eastAsia" w:ascii="仿宋_GB2312" w:hAnsi="方正仿宋_GBK" w:eastAsia="仿宋_GB2312" w:cs="方正仿宋_GBK"/>
          <w:bCs/>
          <w:sz w:val="32"/>
          <w:szCs w:val="32"/>
        </w:rPr>
        <w:t>全区高新技术企业申报量</w:t>
      </w:r>
      <w:r>
        <w:rPr>
          <w:rFonts w:hint="eastAsia" w:ascii="仿宋_GB2312" w:hAnsi="方正仿宋_GBK" w:eastAsia="仿宋_GB2312" w:cs="方正仿宋_GBK"/>
          <w:bCs/>
          <w:sz w:val="32"/>
          <w:szCs w:val="32"/>
          <w:lang w:val="en-US" w:eastAsia="zh-CN"/>
        </w:rPr>
        <w:t>约</w:t>
      </w:r>
      <w:r>
        <w:rPr>
          <w:rFonts w:hint="eastAsia" w:ascii="仿宋_GB2312" w:hAnsi="方正仿宋_GBK" w:eastAsia="仿宋_GB2312" w:cs="方正仿宋_GBK"/>
          <w:bCs/>
          <w:sz w:val="32"/>
          <w:szCs w:val="32"/>
        </w:rPr>
        <w:t>为</w:t>
      </w:r>
      <w:r>
        <w:rPr>
          <w:rFonts w:hint="eastAsia" w:ascii="仿宋_GB2312" w:hAnsi="方正仿宋_GBK" w:eastAsia="仿宋_GB2312" w:cs="方正仿宋_GBK"/>
          <w:bCs/>
          <w:sz w:val="32"/>
          <w:szCs w:val="32"/>
          <w:highlight w:val="none"/>
          <w:lang w:val="en-US" w:eastAsia="zh-CN"/>
        </w:rPr>
        <w:t>160</w:t>
      </w:r>
      <w:r>
        <w:rPr>
          <w:rFonts w:hint="eastAsia" w:ascii="仿宋_GB2312" w:hAnsi="方正仿宋_GBK" w:eastAsia="仿宋_GB2312" w:cs="方正仿宋_GBK"/>
          <w:bCs/>
          <w:sz w:val="32"/>
          <w:szCs w:val="32"/>
          <w:highlight w:val="none"/>
        </w:rPr>
        <w:t>家，需要现场核查企业约为</w:t>
      </w:r>
      <w:r>
        <w:rPr>
          <w:rFonts w:hint="eastAsia" w:ascii="仿宋_GB2312" w:hAnsi="方正仿宋_GBK" w:eastAsia="仿宋_GB2312" w:cs="方正仿宋_GBK"/>
          <w:bCs/>
          <w:sz w:val="32"/>
          <w:szCs w:val="32"/>
          <w:highlight w:val="none"/>
          <w:lang w:val="en-US" w:eastAsia="zh-CN"/>
        </w:rPr>
        <w:t>60</w:t>
      </w:r>
      <w:r>
        <w:rPr>
          <w:rFonts w:hint="eastAsia" w:ascii="仿宋_GB2312" w:hAnsi="方正仿宋_GBK" w:eastAsia="仿宋_GB2312" w:cs="方正仿宋_GBK"/>
          <w:bCs/>
          <w:sz w:val="32"/>
          <w:szCs w:val="32"/>
          <w:highlight w:val="none"/>
        </w:rPr>
        <w:t>家，每家预算</w:t>
      </w:r>
      <w:r>
        <w:rPr>
          <w:rFonts w:hint="eastAsia" w:ascii="仿宋_GB2312" w:hAnsi="方正仿宋_GBK" w:eastAsia="仿宋_GB2312" w:cs="方正仿宋_GBK"/>
          <w:bCs/>
          <w:sz w:val="32"/>
          <w:szCs w:val="32"/>
          <w:highlight w:val="none"/>
          <w:lang w:val="en-US" w:eastAsia="zh-CN"/>
        </w:rPr>
        <w:t>最高不超过750</w:t>
      </w:r>
      <w:r>
        <w:rPr>
          <w:rFonts w:hint="eastAsia" w:ascii="仿宋_GB2312" w:hAnsi="方正仿宋_GBK" w:eastAsia="仿宋_GB2312" w:cs="方正仿宋_GBK"/>
          <w:bCs/>
          <w:sz w:val="32"/>
          <w:szCs w:val="32"/>
          <w:highlight w:val="none"/>
        </w:rPr>
        <w:t>元，总费用</w:t>
      </w:r>
      <w:r>
        <w:rPr>
          <w:rFonts w:hint="eastAsia" w:ascii="仿宋_GB2312" w:hAnsi="方正仿宋_GBK" w:eastAsia="仿宋_GB2312" w:cs="方正仿宋_GBK"/>
          <w:bCs/>
          <w:sz w:val="32"/>
          <w:szCs w:val="32"/>
          <w:highlight w:val="none"/>
          <w:lang w:val="en-US" w:eastAsia="zh-CN"/>
        </w:rPr>
        <w:t>不超过4.5</w:t>
      </w:r>
      <w:r>
        <w:rPr>
          <w:rFonts w:hint="eastAsia" w:ascii="仿宋_GB2312" w:hAnsi="方正仿宋_GBK" w:eastAsia="仿宋_GB2312" w:cs="方正仿宋_GBK"/>
          <w:bCs/>
          <w:sz w:val="32"/>
          <w:szCs w:val="32"/>
          <w:highlight w:val="none"/>
        </w:rPr>
        <w:t>万元（以具体核查企</w:t>
      </w:r>
      <w:r>
        <w:rPr>
          <w:rFonts w:hint="eastAsia" w:ascii="仿宋_GB2312" w:hAnsi="方正仿宋_GBK" w:eastAsia="仿宋_GB2312" w:cs="方正仿宋_GBK"/>
          <w:bCs/>
          <w:sz w:val="32"/>
          <w:szCs w:val="32"/>
        </w:rPr>
        <w:t>业数量为准</w:t>
      </w:r>
      <w:r>
        <w:rPr>
          <w:rFonts w:hint="eastAsia" w:ascii="仿宋_GB2312" w:hAnsi="方正仿宋_GBK" w:eastAsia="仿宋_GB2312" w:cs="方正仿宋_GBK"/>
          <w:bCs/>
          <w:sz w:val="32"/>
          <w:szCs w:val="32"/>
          <w:lang w:eastAsia="zh-CN"/>
        </w:rPr>
        <w:t>，</w:t>
      </w:r>
      <w:r>
        <w:rPr>
          <w:rFonts w:hint="eastAsia" w:ascii="仿宋_GB2312" w:hAnsi="方正仿宋_GBK" w:eastAsia="仿宋_GB2312" w:cs="方正仿宋_GBK"/>
          <w:bCs/>
          <w:sz w:val="32"/>
          <w:szCs w:val="32"/>
          <w:lang w:val="en-US" w:eastAsia="zh-CN"/>
        </w:rPr>
        <w:t>据实列支</w:t>
      </w:r>
      <w:r>
        <w:rPr>
          <w:rFonts w:hint="eastAsia" w:ascii="仿宋_GB2312" w:hAnsi="方正仿宋_GBK" w:eastAsia="仿宋_GB2312" w:cs="方正仿宋_GBK"/>
          <w:bCs/>
          <w:sz w:val="32"/>
          <w:szCs w:val="32"/>
        </w:rPr>
        <w:t>）。以上预算包含专家费、租车费用、工作餐费、办公费用、组织费用以及税金等。</w:t>
      </w:r>
    </w:p>
    <w:p>
      <w:pPr>
        <w:spacing w:line="560" w:lineRule="exact"/>
        <w:ind w:firstLine="643" w:firstLineChars="200"/>
        <w:rPr>
          <w:rFonts w:ascii="黑体" w:hAnsi="黑体" w:eastAsia="黑体"/>
          <w:b/>
          <w:sz w:val="32"/>
          <w:szCs w:val="32"/>
        </w:rPr>
      </w:pPr>
      <w:r>
        <w:rPr>
          <w:rFonts w:hint="eastAsia" w:ascii="黑体" w:hAnsi="黑体" w:eastAsia="黑体"/>
          <w:b/>
          <w:sz w:val="32"/>
          <w:szCs w:val="32"/>
        </w:rPr>
        <w:t>六、付款方式</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供应商完成全年现场核查任务后，根据核查企业数量，计算服务金额，经蓬江区</w:t>
      </w:r>
      <w:r>
        <w:rPr>
          <w:rFonts w:hint="eastAsia" w:ascii="仿宋_GB2312" w:hAnsi="宋体" w:eastAsia="仿宋_GB2312"/>
          <w:sz w:val="32"/>
          <w:szCs w:val="32"/>
          <w:lang w:val="en-US" w:eastAsia="zh-CN"/>
        </w:rPr>
        <w:t>科技</w:t>
      </w:r>
      <w:r>
        <w:rPr>
          <w:rFonts w:hint="eastAsia" w:ascii="仿宋_GB2312" w:hAnsi="宋体" w:eastAsia="仿宋_GB2312"/>
          <w:sz w:val="32"/>
          <w:szCs w:val="32"/>
        </w:rPr>
        <w:t>局审定</w:t>
      </w:r>
      <w:r>
        <w:rPr>
          <w:rFonts w:hint="eastAsia" w:ascii="仿宋_GB2312" w:hAnsi="宋体" w:eastAsia="仿宋_GB2312"/>
          <w:sz w:val="32"/>
          <w:szCs w:val="32"/>
          <w:lang w:val="en-US" w:eastAsia="zh-CN"/>
        </w:rPr>
        <w:t>后</w:t>
      </w:r>
      <w:r>
        <w:rPr>
          <w:rFonts w:hint="eastAsia" w:ascii="仿宋_GB2312" w:hAnsi="宋体" w:eastAsia="仿宋_GB2312"/>
          <w:sz w:val="32"/>
          <w:szCs w:val="32"/>
        </w:rPr>
        <w:t>，提供发票，分批支付供应商。</w:t>
      </w:r>
    </w:p>
    <w:p>
      <w:pPr>
        <w:spacing w:line="560" w:lineRule="exact"/>
        <w:ind w:firstLine="640" w:firstLineChars="200"/>
        <w:rPr>
          <w:rFonts w:hint="eastAsia" w:ascii="仿宋_GB2312" w:hAnsi="宋体" w:eastAsia="仿宋_GB2312"/>
          <w:sz w:val="32"/>
          <w:szCs w:val="32"/>
        </w:rPr>
      </w:pPr>
    </w:p>
    <w:p>
      <w:pPr>
        <w:spacing w:line="560" w:lineRule="exact"/>
        <w:ind w:firstLine="640" w:firstLineChars="200"/>
        <w:rPr>
          <w:rFonts w:ascii="仿宋_GB2312" w:hAnsi="宋体" w:eastAsia="仿宋_GB2312"/>
          <w:sz w:val="32"/>
          <w:szCs w:val="32"/>
        </w:rPr>
      </w:pPr>
    </w:p>
    <w:p>
      <w:pPr>
        <w:pStyle w:val="2"/>
        <w:tabs>
          <w:tab w:val="left" w:pos="8100"/>
        </w:tabs>
        <w:spacing w:line="560" w:lineRule="exact"/>
        <w:ind w:left="2940" w:leftChars="1400" w:firstLine="5"/>
        <w:jc w:val="center"/>
        <w:rPr>
          <w:rFonts w:ascii="仿宋_GB2312" w:hAnsi="宋体" w:eastAsia="仿宋_GB2312"/>
          <w:sz w:val="32"/>
          <w:szCs w:val="32"/>
        </w:rPr>
      </w:pPr>
      <w:r>
        <w:rPr>
          <w:rFonts w:hint="eastAsia" w:ascii="仿宋_GB2312" w:hAnsi="宋体" w:eastAsia="仿宋_GB2312"/>
          <w:sz w:val="32"/>
          <w:szCs w:val="32"/>
        </w:rPr>
        <w:t>江门市蓬江区</w:t>
      </w:r>
      <w:r>
        <w:rPr>
          <w:rFonts w:hint="eastAsia" w:ascii="仿宋_GB2312" w:hAnsi="宋体" w:eastAsia="仿宋_GB2312"/>
          <w:sz w:val="32"/>
          <w:szCs w:val="32"/>
          <w:lang w:val="en-US" w:eastAsia="zh-CN"/>
        </w:rPr>
        <w:t>科学技术</w:t>
      </w:r>
      <w:r>
        <w:rPr>
          <w:rFonts w:hint="eastAsia" w:ascii="仿宋_GB2312" w:hAnsi="宋体" w:eastAsia="仿宋_GB2312"/>
          <w:sz w:val="32"/>
          <w:szCs w:val="32"/>
        </w:rPr>
        <w:t>局</w:t>
      </w:r>
    </w:p>
    <w:p>
      <w:pPr>
        <w:pStyle w:val="2"/>
        <w:tabs>
          <w:tab w:val="left" w:pos="8100"/>
        </w:tabs>
        <w:spacing w:line="560" w:lineRule="exact"/>
        <w:ind w:left="2940" w:leftChars="1400" w:firstLine="5"/>
        <w:jc w:val="center"/>
        <w:rPr>
          <w:rFonts w:ascii="仿宋_GB2312" w:eastAsia="仿宋_GB2312" w:cs="方正仿宋_GBK"/>
          <w:kern w:val="0"/>
          <w:sz w:val="32"/>
          <w:szCs w:val="32"/>
        </w:rPr>
      </w:pPr>
      <w:r>
        <w:rPr>
          <w:rFonts w:hint="eastAsia" w:ascii="仿宋_GB2312" w:hAnsi="宋体" w:eastAsia="仿宋_GB2312"/>
          <w:sz w:val="32"/>
          <w:szCs w:val="32"/>
        </w:rPr>
        <w:t>202</w:t>
      </w:r>
      <w:r>
        <w:rPr>
          <w:rFonts w:hint="eastAsia" w:ascii="仿宋_GB2312" w:hAnsi="宋体" w:eastAsia="仿宋_GB2312"/>
          <w:sz w:val="32"/>
          <w:szCs w:val="32"/>
          <w:lang w:val="en-US" w:eastAsia="zh-CN"/>
        </w:rPr>
        <w:t>6</w:t>
      </w:r>
      <w:r>
        <w:rPr>
          <w:rFonts w:hint="eastAsia" w:ascii="仿宋_GB2312" w:hAnsi="宋体" w:eastAsia="仿宋_GB2312"/>
          <w:sz w:val="32"/>
          <w:szCs w:val="32"/>
        </w:rPr>
        <w:t>年</w:t>
      </w:r>
      <w:r>
        <w:rPr>
          <w:rFonts w:hint="eastAsia" w:ascii="仿宋_GB2312" w:hAnsi="宋体" w:eastAsia="仿宋_GB2312"/>
          <w:sz w:val="32"/>
          <w:szCs w:val="32"/>
          <w:lang w:val="en-US" w:eastAsia="zh-CN"/>
        </w:rPr>
        <w:t>6</w:t>
      </w:r>
      <w:r>
        <w:rPr>
          <w:rFonts w:hint="eastAsia" w:ascii="仿宋_GB2312" w:hAnsi="宋体" w:eastAsia="仿宋_GB2312"/>
          <w:sz w:val="32"/>
          <w:szCs w:val="32"/>
        </w:rPr>
        <w:t>月</w:t>
      </w:r>
      <w:r>
        <w:rPr>
          <w:rFonts w:hint="eastAsia" w:ascii="仿宋_GB2312" w:hAnsi="宋体" w:eastAsia="仿宋_GB2312"/>
          <w:sz w:val="32"/>
          <w:szCs w:val="32"/>
          <w:lang w:val="en-US" w:eastAsia="zh-CN"/>
        </w:rPr>
        <w:t xml:space="preserve">22 </w:t>
      </w:r>
      <w:r>
        <w:rPr>
          <w:rFonts w:hint="eastAsia" w:ascii="仿宋_GB2312" w:hAnsi="宋体" w:eastAsia="仿宋_GB2312"/>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3055775D-AD2A-40F0-BB6D-0424282D3BF8}"/>
  </w:font>
  <w:font w:name="Arial">
    <w:panose1 w:val="020B0604020202020204"/>
    <w:charset w:val="01"/>
    <w:family w:val="swiss"/>
    <w:pitch w:val="default"/>
    <w:sig w:usb0="E0002EFF" w:usb1="C000785B" w:usb2="00000009" w:usb3="00000000" w:csb0="400001FF" w:csb1="FFFF0000"/>
    <w:embedRegular r:id="rId2" w:fontKey="{0D502C29-EACC-4588-A202-192F19CC81DD}"/>
  </w:font>
  <w:font w:name="黑体">
    <w:panose1 w:val="02010609060101010101"/>
    <w:charset w:val="86"/>
    <w:family w:val="auto"/>
    <w:pitch w:val="default"/>
    <w:sig w:usb0="800002BF" w:usb1="38CF7CFA" w:usb2="00000016" w:usb3="00000000" w:csb0="00040001" w:csb1="00000000"/>
    <w:embedRegular r:id="rId3" w:fontKey="{1A9426E4-200F-4D47-8E72-D66C741ECE8C}"/>
  </w:font>
  <w:font w:name="Courier New">
    <w:panose1 w:val="02070309020205020404"/>
    <w:charset w:val="01"/>
    <w:family w:val="modern"/>
    <w:pitch w:val="default"/>
    <w:sig w:usb0="E0002EFF" w:usb1="C0007843" w:usb2="00000009" w:usb3="00000000" w:csb0="400001FF" w:csb1="FFFF0000"/>
    <w:embedRegular r:id="rId4" w:fontKey="{6B058E33-B58E-4DE3-A203-DB8C90B88052}"/>
  </w:font>
  <w:font w:name="Symbol">
    <w:panose1 w:val="05050102010706020507"/>
    <w:charset w:val="02"/>
    <w:family w:val="roman"/>
    <w:pitch w:val="default"/>
    <w:sig w:usb0="00000000" w:usb1="00000000" w:usb2="00000000" w:usb3="00000000" w:csb0="80000000" w:csb1="00000000"/>
    <w:embedRegular r:id="rId5" w:fontKey="{34AE7B05-7A2B-4AFA-9D25-163A78E41F38}"/>
  </w:font>
  <w:font w:name="Calibri">
    <w:panose1 w:val="020F0502020204030204"/>
    <w:charset w:val="00"/>
    <w:family w:val="swiss"/>
    <w:pitch w:val="default"/>
    <w:sig w:usb0="E4002EFF" w:usb1="C000247B" w:usb2="00000009" w:usb3="00000000" w:csb0="200001FF" w:csb1="00000000"/>
    <w:embedRegular r:id="rId6" w:fontKey="{A0A5179E-4BBD-4200-8862-6F44746CEB0C}"/>
  </w:font>
  <w:font w:name="方正小标宋_GBK">
    <w:panose1 w:val="02000000000000000000"/>
    <w:charset w:val="86"/>
    <w:family w:val="script"/>
    <w:pitch w:val="default"/>
    <w:sig w:usb0="A00002BF" w:usb1="38CF7CFA" w:usb2="00082016" w:usb3="00000000" w:csb0="00040001" w:csb1="00000000"/>
    <w:embedRegular r:id="rId7" w:fontKey="{EA83CBF1-DD6C-4866-819D-416B16E45A21}"/>
  </w:font>
  <w:font w:name="仿宋_GB2312">
    <w:panose1 w:val="02010609030101010101"/>
    <w:charset w:val="86"/>
    <w:family w:val="modern"/>
    <w:pitch w:val="default"/>
    <w:sig w:usb0="00000001" w:usb1="080E0000" w:usb2="00000000" w:usb3="00000000" w:csb0="00040000" w:csb1="00000000"/>
    <w:embedRegular r:id="rId8" w:fontKey="{7FDCBDEC-CB59-4915-AE97-6BB58104F4A9}"/>
  </w:font>
  <w:font w:name="方正仿宋_GBK">
    <w:panose1 w:val="02000000000000000000"/>
    <w:charset w:val="86"/>
    <w:family w:val="script"/>
    <w:pitch w:val="default"/>
    <w:sig w:usb0="A00002BF" w:usb1="38CF7CFA" w:usb2="00082016" w:usb3="00000000" w:csb0="00040001" w:csb1="00000000"/>
    <w:embedRegular r:id="rId9" w:fontKey="{BCE8102E-10C8-4AC6-BEBB-8BD10D6C4527}"/>
  </w:font>
  <w:font w:name="TimesNewRoman">
    <w:altName w:val="宋体"/>
    <w:panose1 w:val="00000000000000000000"/>
    <w:charset w:val="86"/>
    <w:family w:val="auto"/>
    <w:pitch w:val="default"/>
    <w:sig w:usb0="00000000" w:usb1="00000000" w:usb2="00000010" w:usb3="00000000" w:csb0="00040000" w:csb1="00000000"/>
    <w:embedRegular r:id="rId10" w:fontKey="{F4583A4B-3E46-4BD2-B1A6-BB1593459D49}"/>
  </w:font>
  <w:font w:name="方正黑体_GBK">
    <w:panose1 w:val="02000000000000000000"/>
    <w:charset w:val="86"/>
    <w:family w:val="script"/>
    <w:pitch w:val="default"/>
    <w:sig w:usb0="A00002BF" w:usb1="38CF7CFA" w:usb2="00082016" w:usb3="00000000" w:csb0="00040001" w:csb1="00000000"/>
    <w:embedRegular r:id="rId11" w:fontKey="{3046C472-8C47-4FEB-9A4B-1CA5A3BBE0D2}"/>
  </w:font>
  <w:font w:name="方正楷体_GBK">
    <w:panose1 w:val="02000000000000000000"/>
    <w:charset w:val="86"/>
    <w:family w:val="auto"/>
    <w:pitch w:val="default"/>
    <w:sig w:usb0="A00002BF" w:usb1="38CF7CFA" w:usb2="00082016" w:usb3="00000000" w:csb0="00040001" w:csb1="00000000"/>
    <w:embedRegular r:id="rId12" w:fontKey="{E64DBB16-CF89-45D2-8174-325F8158057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NkODdkNTdlZjc1ZjgxMDMyM2JhMGMyNmE3MTQzODgifQ=="/>
  </w:docVars>
  <w:rsids>
    <w:rsidRoot w:val="00C1767F"/>
    <w:rsid w:val="00021AE6"/>
    <w:rsid w:val="000F0236"/>
    <w:rsid w:val="000F2107"/>
    <w:rsid w:val="00151DDA"/>
    <w:rsid w:val="001D4E19"/>
    <w:rsid w:val="001F1E47"/>
    <w:rsid w:val="002401DE"/>
    <w:rsid w:val="00323426"/>
    <w:rsid w:val="003B1A78"/>
    <w:rsid w:val="00407D3B"/>
    <w:rsid w:val="00462462"/>
    <w:rsid w:val="004B6D17"/>
    <w:rsid w:val="004E368A"/>
    <w:rsid w:val="004E5E83"/>
    <w:rsid w:val="005F3D6B"/>
    <w:rsid w:val="005F4730"/>
    <w:rsid w:val="0063303A"/>
    <w:rsid w:val="006D5F27"/>
    <w:rsid w:val="0075226E"/>
    <w:rsid w:val="007A543F"/>
    <w:rsid w:val="008216B7"/>
    <w:rsid w:val="008449CB"/>
    <w:rsid w:val="008C731D"/>
    <w:rsid w:val="00923BFB"/>
    <w:rsid w:val="0097160A"/>
    <w:rsid w:val="00BE552F"/>
    <w:rsid w:val="00C1767F"/>
    <w:rsid w:val="00C514F4"/>
    <w:rsid w:val="00CD08BF"/>
    <w:rsid w:val="00D631F0"/>
    <w:rsid w:val="00E470CE"/>
    <w:rsid w:val="00F11A0F"/>
    <w:rsid w:val="00F70515"/>
    <w:rsid w:val="00FE50DC"/>
    <w:rsid w:val="00FF7667"/>
    <w:rsid w:val="021C3197"/>
    <w:rsid w:val="0240789F"/>
    <w:rsid w:val="04747D41"/>
    <w:rsid w:val="05FE7CAF"/>
    <w:rsid w:val="063177C4"/>
    <w:rsid w:val="06B94037"/>
    <w:rsid w:val="078D0A1B"/>
    <w:rsid w:val="09215057"/>
    <w:rsid w:val="09DF62C4"/>
    <w:rsid w:val="0D5632DA"/>
    <w:rsid w:val="1033340D"/>
    <w:rsid w:val="10355F35"/>
    <w:rsid w:val="106A4A76"/>
    <w:rsid w:val="127B188B"/>
    <w:rsid w:val="18444E49"/>
    <w:rsid w:val="1B844A9F"/>
    <w:rsid w:val="1D230B2C"/>
    <w:rsid w:val="1D613F92"/>
    <w:rsid w:val="1F1069FE"/>
    <w:rsid w:val="216019CB"/>
    <w:rsid w:val="22D85F01"/>
    <w:rsid w:val="22E94770"/>
    <w:rsid w:val="231472FD"/>
    <w:rsid w:val="237E329E"/>
    <w:rsid w:val="23C0735D"/>
    <w:rsid w:val="253D6D16"/>
    <w:rsid w:val="26650304"/>
    <w:rsid w:val="2B23231B"/>
    <w:rsid w:val="2D571685"/>
    <w:rsid w:val="30BE5A85"/>
    <w:rsid w:val="30CA2897"/>
    <w:rsid w:val="30FF195D"/>
    <w:rsid w:val="32A36381"/>
    <w:rsid w:val="33487BC3"/>
    <w:rsid w:val="34707758"/>
    <w:rsid w:val="38560DA9"/>
    <w:rsid w:val="3B3D1F2C"/>
    <w:rsid w:val="42566F87"/>
    <w:rsid w:val="43CC156F"/>
    <w:rsid w:val="45EE6A94"/>
    <w:rsid w:val="472924B7"/>
    <w:rsid w:val="48A10987"/>
    <w:rsid w:val="4A2C7608"/>
    <w:rsid w:val="4AFA4B06"/>
    <w:rsid w:val="51E04BB2"/>
    <w:rsid w:val="536D2916"/>
    <w:rsid w:val="54B357FE"/>
    <w:rsid w:val="58E52512"/>
    <w:rsid w:val="5D493A27"/>
    <w:rsid w:val="60AB55CD"/>
    <w:rsid w:val="61451D8D"/>
    <w:rsid w:val="6C0D2ADE"/>
    <w:rsid w:val="6CC70040"/>
    <w:rsid w:val="6D8A2C4D"/>
    <w:rsid w:val="6F3D46B1"/>
    <w:rsid w:val="6F8F7F85"/>
    <w:rsid w:val="6FB003D7"/>
    <w:rsid w:val="73981409"/>
    <w:rsid w:val="747E6C23"/>
    <w:rsid w:val="781B30DB"/>
    <w:rsid w:val="78EA5EFE"/>
    <w:rsid w:val="79763F66"/>
    <w:rsid w:val="7DF4110C"/>
    <w:rsid w:val="7E4C7C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1"/>
    <w:qFormat/>
    <w:uiPriority w:val="0"/>
    <w:rPr>
      <w:rFonts w:ascii="宋体" w:hAnsi="Courier New" w:eastAsia="宋体"/>
      <w:szCs w:val="20"/>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List Paragraph"/>
    <w:basedOn w:val="1"/>
    <w:qFormat/>
    <w:uiPriority w:val="34"/>
    <w:pPr>
      <w:ind w:firstLine="420" w:firstLineChars="200"/>
    </w:p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character" w:customStyle="1" w:styleId="11">
    <w:name w:val="纯文本 Char"/>
    <w:link w:val="2"/>
    <w:qFormat/>
    <w:uiPriority w:val="0"/>
    <w:rPr>
      <w:rFonts w:ascii="宋体" w:hAnsi="Courier New" w:eastAsia="宋体"/>
      <w:kern w:val="2"/>
      <w:sz w:val="21"/>
    </w:rPr>
  </w:style>
  <w:style w:type="character" w:customStyle="1" w:styleId="12">
    <w:name w:val="纯文本 Char1"/>
    <w:basedOn w:val="7"/>
    <w:semiHidden/>
    <w:qFormat/>
    <w:uiPriority w:val="99"/>
    <w:rPr>
      <w:rFonts w:ascii="宋体" w:hAnsi="Courier New" w:eastAsia="宋体" w:cs="Courier New"/>
      <w:kern w:val="2"/>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1467</Words>
  <Characters>1535</Characters>
  <Lines>10</Lines>
  <Paragraphs>2</Paragraphs>
  <TotalTime>35</TotalTime>
  <ScaleCrop>false</ScaleCrop>
  <LinksUpToDate>false</LinksUpToDate>
  <CharactersWithSpaces>1538</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2021-04-22T06:58:00Z</dcterms:created>
  <dc:creator>Windows 用户</dc:creator>
  <cp:lastModifiedBy>李文炎</cp:lastModifiedBy>
  <cp:lastPrinted>2026-06-22T06:59:00Z</cp:lastPrinted>
  <dcterms:modified xsi:type="dcterms:W3CDTF">2026-06-22T07:45:32Z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KSOSaveFontToCloudKey">
    <vt:lpwstr>271035070_embed</vt:lpwstr>
  </property>
  <property fmtid="{D5CDD505-2E9C-101B-9397-08002B2CF9AE}" pid="4" name="ICV">
    <vt:lpwstr>4A83A4160FA343F6857D2DAAEDA4989F</vt:lpwstr>
  </property>
</Properties>
</file>